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DAB16" w14:textId="77777777" w:rsidR="00F356BF" w:rsidRDefault="00312178">
      <w:pPr>
        <w:pStyle w:val="Memorarettuloport"/>
      </w:pPr>
      <w:bookmarkStart w:id="0" w:name="_Hlk103963986"/>
      <w:bookmarkStart w:id="1" w:name="_Toc149575181"/>
      <w:bookmarkEnd w:id="0"/>
      <w:r>
        <w:t xml:space="preserve">Historicidade da televisão no sul cearense: vestígios nas páginas do noticiário ‘Tribuna de </w:t>
      </w:r>
      <w:proofErr w:type="spellStart"/>
      <w:r>
        <w:t>Juàzeiro</w:t>
      </w:r>
      <w:proofErr w:type="spellEnd"/>
      <w:r>
        <w:t>’ entre 1966 e 1968</w:t>
      </w:r>
    </w:p>
    <w:p w14:paraId="60193FA9" w14:textId="77777777" w:rsidR="00F356BF" w:rsidRDefault="00312178">
      <w:pPr>
        <w:pStyle w:val="Memorarettuloingl"/>
        <w:rPr>
          <w:lang w:eastAsia="ar-SA"/>
        </w:rPr>
      </w:pPr>
      <w:r>
        <w:rPr>
          <w:lang w:eastAsia="ar-SA"/>
        </w:rPr>
        <w:t>Historicity of television in the south of Ceará: traces in the pages of the news program ‘</w:t>
      </w:r>
      <w:proofErr w:type="spellStart"/>
      <w:r>
        <w:rPr>
          <w:lang w:eastAsia="ar-SA"/>
        </w:rPr>
        <w:t>Tribuna</w:t>
      </w:r>
      <w:proofErr w:type="spellEnd"/>
      <w:r>
        <w:rPr>
          <w:lang w:eastAsia="ar-SA"/>
        </w:rPr>
        <w:t xml:space="preserve"> de </w:t>
      </w:r>
      <w:proofErr w:type="spellStart"/>
      <w:r>
        <w:rPr>
          <w:lang w:eastAsia="ar-SA"/>
        </w:rPr>
        <w:t>Juàzeiro</w:t>
      </w:r>
      <w:proofErr w:type="spellEnd"/>
      <w:r>
        <w:rPr>
          <w:lang w:eastAsia="ar-SA"/>
        </w:rPr>
        <w:t xml:space="preserve">’ between 1966 and 1968 </w:t>
      </w:r>
    </w:p>
    <w:p w14:paraId="43AC19F9" w14:textId="77777777" w:rsidR="00F356BF" w:rsidRDefault="00312178">
      <w:pPr>
        <w:pStyle w:val="Memorareautores"/>
      </w:pPr>
      <w:r>
        <w:t xml:space="preserve">José </w:t>
      </w:r>
      <w:proofErr w:type="spellStart"/>
      <w:r>
        <w:t>Jullian</w:t>
      </w:r>
      <w:proofErr w:type="spellEnd"/>
      <w:r>
        <w:t xml:space="preserve"> Gomes de Souza </w:t>
      </w:r>
      <w:r>
        <w:rPr>
          <w:noProof/>
        </w:rPr>
        <w:drawing>
          <wp:inline distT="0" distB="0" distL="114300" distR="114300" wp14:anchorId="23CC990A" wp14:editId="4104A91D">
            <wp:extent cx="111125" cy="111125"/>
            <wp:effectExtent l="0" t="0" r="3175" b="3175"/>
            <wp:docPr id="3" name="Imagem 2" descr="Ícone&#10;&#10;Descrição gerada automaticame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Ícone&#10;&#10;Descrição gerada automaticamente">
                      <a:hlinkClick r:id="rId7"/>
                    </pic:cNvPr>
                    <pic:cNvPicPr>
                      <a:picLocks noChangeAspect="1"/>
                    </pic:cNvPicPr>
                  </pic:nvPicPr>
                  <pic:blipFill>
                    <a:blip r:embed="rId8"/>
                    <a:stretch>
                      <a:fillRect/>
                    </a:stretch>
                  </pic:blipFill>
                  <pic:spPr>
                    <a:xfrm>
                      <a:off x="0" y="0"/>
                      <a:ext cx="111125" cy="111125"/>
                    </a:xfrm>
                    <a:prstGeom prst="rect">
                      <a:avLst/>
                    </a:prstGeom>
                    <a:noFill/>
                    <a:ln>
                      <a:noFill/>
                    </a:ln>
                  </pic:spPr>
                </pic:pic>
              </a:graphicData>
            </a:graphic>
          </wp:inline>
        </w:drawing>
      </w:r>
      <w:r>
        <w:rPr>
          <w:rStyle w:val="Refdenotaderodap"/>
        </w:rPr>
        <w:footnoteReference w:id="1"/>
      </w:r>
    </w:p>
    <w:p w14:paraId="3C6D4EA8" w14:textId="77777777" w:rsidR="00F356BF" w:rsidRDefault="00F356BF">
      <w:pPr>
        <w:pStyle w:val="Memorareautores"/>
      </w:pPr>
    </w:p>
    <w:p w14:paraId="486F5DC5" w14:textId="77777777" w:rsidR="00F356BF" w:rsidRDefault="00312178">
      <w:pPr>
        <w:pStyle w:val="MemorareDOI"/>
      </w:pPr>
      <w:r>
        <w:rPr>
          <w:noProof/>
        </w:rPr>
        <w:drawing>
          <wp:anchor distT="0" distB="0" distL="114300" distR="114300" simplePos="0" relativeHeight="251660288" behindDoc="0" locked="0" layoutInCell="1" allowOverlap="1" wp14:anchorId="5DD44445" wp14:editId="334BE967">
            <wp:simplePos x="0" y="0"/>
            <wp:positionH relativeFrom="column">
              <wp:posOffset>739140</wp:posOffset>
            </wp:positionH>
            <wp:positionV relativeFrom="paragraph">
              <wp:posOffset>117475</wp:posOffset>
            </wp:positionV>
            <wp:extent cx="152400" cy="177165"/>
            <wp:effectExtent l="0" t="0" r="0" b="13335"/>
            <wp:wrapNone/>
            <wp:docPr id="2" name="Imagem 1" descr="Doi logo - Ícones Social media 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Doi logo - Ícones Social media e Logos"/>
                    <pic:cNvPicPr>
                      <a:picLocks noChangeAspect="1"/>
                    </pic:cNvPicPr>
                  </pic:nvPicPr>
                  <pic:blipFill>
                    <a:blip r:embed="rId9"/>
                    <a:srcRect l="28711" r="28320"/>
                    <a:stretch>
                      <a:fillRect/>
                    </a:stretch>
                  </pic:blipFill>
                  <pic:spPr>
                    <a:xfrm>
                      <a:off x="0" y="0"/>
                      <a:ext cx="152400" cy="177165"/>
                    </a:xfrm>
                    <a:prstGeom prst="rect">
                      <a:avLst/>
                    </a:prstGeom>
                    <a:noFill/>
                    <a:ln>
                      <a:noFill/>
                    </a:ln>
                  </pic:spPr>
                </pic:pic>
              </a:graphicData>
            </a:graphic>
          </wp:anchor>
        </w:drawing>
      </w:r>
      <w:r>
        <w:t xml:space="preserve">  </w:t>
      </w:r>
      <w:r>
        <w:rPr>
          <w:b/>
          <w:bCs/>
        </w:rPr>
        <w:t>DOI:</w:t>
      </w:r>
      <w:r>
        <w:t xml:space="preserve"> 10.59306/</w:t>
      </w:r>
      <w:proofErr w:type="gramStart"/>
      <w:r>
        <w:t>memorare.v</w:t>
      </w:r>
      <w:proofErr w:type="gramEnd"/>
      <w:r>
        <w:t>11e12024e25944</w:t>
      </w:r>
    </w:p>
    <w:p w14:paraId="736D2721" w14:textId="77777777" w:rsidR="00F356BF" w:rsidRDefault="00312178">
      <w:pPr>
        <w:pStyle w:val="Memorareresumoport"/>
        <w:rPr>
          <w:b/>
        </w:rPr>
      </w:pPr>
      <w:r>
        <w:rPr>
          <w:noProof/>
          <w:lang w:eastAsia="pt-BR"/>
        </w:rPr>
        <w:drawing>
          <wp:anchor distT="0" distB="0" distL="114300" distR="114300" simplePos="0" relativeHeight="251659264" behindDoc="1" locked="0" layoutInCell="1" allowOverlap="1" wp14:anchorId="0245E233" wp14:editId="4E036078">
            <wp:simplePos x="0" y="0"/>
            <wp:positionH relativeFrom="margin">
              <wp:posOffset>3012440</wp:posOffset>
            </wp:positionH>
            <wp:positionV relativeFrom="margin">
              <wp:posOffset>1464945</wp:posOffset>
            </wp:positionV>
            <wp:extent cx="6019165" cy="1637665"/>
            <wp:effectExtent l="0" t="0" r="635" b="635"/>
            <wp:wrapNone/>
            <wp:docPr id="1" name="Imagem 63969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639699487"/>
                    <pic:cNvPicPr>
                      <a:picLocks noChangeAspect="1"/>
                    </pic:cNvPicPr>
                  </pic:nvPicPr>
                  <pic:blipFill>
                    <a:blip r:embed="rId10"/>
                    <a:stretch>
                      <a:fillRect/>
                    </a:stretch>
                  </pic:blipFill>
                  <pic:spPr>
                    <a:xfrm rot="-5400000">
                      <a:off x="0" y="0"/>
                      <a:ext cx="6019165" cy="1637665"/>
                    </a:xfrm>
                    <a:prstGeom prst="rect">
                      <a:avLst/>
                    </a:prstGeom>
                    <a:noFill/>
                    <a:ln>
                      <a:noFill/>
                    </a:ln>
                  </pic:spPr>
                </pic:pic>
              </a:graphicData>
            </a:graphic>
          </wp:anchor>
        </w:drawing>
      </w:r>
      <w:r>
        <w:rPr>
          <w:b/>
        </w:rPr>
        <w:t xml:space="preserve">Resumo: </w:t>
      </w:r>
      <w:r>
        <w:rPr>
          <w:szCs w:val="20"/>
        </w:rPr>
        <w:t xml:space="preserve">Este estudo apresenta os vestígios da história e trajetória da televisão no sul cearense, a partir do noticiário impresso “Tribuna de </w:t>
      </w:r>
      <w:proofErr w:type="spellStart"/>
      <w:r>
        <w:rPr>
          <w:szCs w:val="20"/>
        </w:rPr>
        <w:t>Juàzeiro</w:t>
      </w:r>
      <w:proofErr w:type="spellEnd"/>
      <w:r>
        <w:rPr>
          <w:szCs w:val="20"/>
        </w:rPr>
        <w:t xml:space="preserve">”, entre os anos de 1966 </w:t>
      </w:r>
      <w:proofErr w:type="gramStart"/>
      <w:r>
        <w:rPr>
          <w:szCs w:val="20"/>
        </w:rPr>
        <w:t>a</w:t>
      </w:r>
      <w:proofErr w:type="gramEnd"/>
      <w:r>
        <w:rPr>
          <w:szCs w:val="20"/>
        </w:rPr>
        <w:t xml:space="preserve"> 1968. O nosso objetivo é contribuir para uma ampliação das pesquisas em história da mídia televisiva local, com foco no território do Cariri cearense. Para a realização do estudo, utilizamos a pesquisa qualitativa, bibliográfica, análise documental e pesquisa histórica, a partir do material jornalístico armazenado por um pesquisador/memorialista da região. Com o estudo, podemos compreender a importância da eletrificação para o sul do estado mediante a implantação e expansão do sinal televisivo no Cariri cearense, bem como dos interesses políticos em aproximar as regiões Norte e Sul do Ceará tendo como projeto de governo o processo de desenvolvimento, industrialização e modernização vinculado</w:t>
      </w:r>
      <w:r w:rsidR="00C23FE9">
        <w:rPr>
          <w:szCs w:val="20"/>
        </w:rPr>
        <w:t>s</w:t>
      </w:r>
      <w:r>
        <w:rPr>
          <w:szCs w:val="20"/>
        </w:rPr>
        <w:t xml:space="preserve"> com o projeto de interiorização da televisão. </w:t>
      </w:r>
    </w:p>
    <w:p w14:paraId="3D8311A7" w14:textId="77777777" w:rsidR="00F356BF" w:rsidRDefault="00312178">
      <w:pPr>
        <w:pStyle w:val="Memorareresumoport"/>
      </w:pPr>
      <w:r>
        <w:rPr>
          <w:b/>
        </w:rPr>
        <w:t>Palavras-chave:</w:t>
      </w:r>
      <w:r>
        <w:rPr>
          <w:bCs/>
        </w:rPr>
        <w:t xml:space="preserve"> História da televisão. Cariri cearense. Eletrificação.</w:t>
      </w:r>
    </w:p>
    <w:p w14:paraId="68490676" w14:textId="77777777" w:rsidR="00F356BF" w:rsidRDefault="00312178">
      <w:pPr>
        <w:pStyle w:val="Memorareresumoingl"/>
        <w:rPr>
          <w:b/>
        </w:rPr>
      </w:pPr>
      <w:r>
        <w:rPr>
          <w:b/>
        </w:rPr>
        <w:t>Abstract:</w:t>
      </w:r>
      <w:r>
        <w:rPr>
          <w:b/>
          <w:lang w:val="pt-BR"/>
        </w:rPr>
        <w:t xml:space="preserve"> </w:t>
      </w:r>
      <w:r>
        <w:t>This study presents traces of the history and trajectory of television in the south of Ceará, based on the printed news program “</w:t>
      </w:r>
      <w:proofErr w:type="spellStart"/>
      <w:r>
        <w:t>Tribuna</w:t>
      </w:r>
      <w:proofErr w:type="spellEnd"/>
      <w:r>
        <w:t xml:space="preserve"> de </w:t>
      </w:r>
      <w:proofErr w:type="spellStart"/>
      <w:r>
        <w:t>Juàzeiro</w:t>
      </w:r>
      <w:proofErr w:type="spellEnd"/>
      <w:r>
        <w:t xml:space="preserve">”, between the years 1966 and 1968. Our objective is to contribute to an expansion of research into the history of local television media, focusing on the territory of </w:t>
      </w:r>
      <w:proofErr w:type="spellStart"/>
      <w:r>
        <w:t>Cariri</w:t>
      </w:r>
      <w:proofErr w:type="spellEnd"/>
      <w:r>
        <w:t xml:space="preserve"> in Ceará. To carry out the study, we used qualitative, bibliographical research, documentary analysis and historical research, based on journalistic material stored by a researcher/memorialist in the region. With the study, we can understand the importance of electrification for the south of the state through the implementation and expansion of the television signal in </w:t>
      </w:r>
      <w:proofErr w:type="spellStart"/>
      <w:r>
        <w:t>Cariri</w:t>
      </w:r>
      <w:proofErr w:type="spellEnd"/>
      <w:r>
        <w:t xml:space="preserve"> Ceará, as well as the political interests in bringing the North and South regions of Ceará closer together with the development process as a government project, industrialization and modernization linked to the television internalization project. </w:t>
      </w:r>
    </w:p>
    <w:p w14:paraId="5489D20E" w14:textId="77777777" w:rsidR="00F356BF" w:rsidRDefault="00312178">
      <w:pPr>
        <w:pStyle w:val="Memorareresumoingl"/>
      </w:pPr>
      <w:r>
        <w:rPr>
          <w:b/>
        </w:rPr>
        <w:t xml:space="preserve">Keywords: </w:t>
      </w:r>
      <w:r>
        <w:rPr>
          <w:bCs/>
        </w:rPr>
        <w:t>History of television</w:t>
      </w:r>
      <w:r>
        <w:rPr>
          <w:bCs/>
          <w:lang w:val="pt-BR"/>
        </w:rPr>
        <w:t>.</w:t>
      </w:r>
      <w:r>
        <w:rPr>
          <w:bCs/>
        </w:rPr>
        <w:t xml:space="preserve"> </w:t>
      </w:r>
      <w:proofErr w:type="spellStart"/>
      <w:r>
        <w:rPr>
          <w:bCs/>
        </w:rPr>
        <w:t>Cariri</w:t>
      </w:r>
      <w:proofErr w:type="spellEnd"/>
      <w:r>
        <w:rPr>
          <w:bCs/>
        </w:rPr>
        <w:t xml:space="preserve"> Ceará</w:t>
      </w:r>
      <w:r>
        <w:rPr>
          <w:bCs/>
          <w:lang w:val="pt-BR"/>
        </w:rPr>
        <w:t>.</w:t>
      </w:r>
      <w:r>
        <w:rPr>
          <w:bCs/>
        </w:rPr>
        <w:t xml:space="preserve"> Electrification.</w:t>
      </w:r>
    </w:p>
    <w:p w14:paraId="464C4039" w14:textId="77777777" w:rsidR="00F356BF" w:rsidRDefault="00312178">
      <w:pPr>
        <w:rPr>
          <w:rFonts w:ascii="Cambria" w:hAnsi="Cambria"/>
          <w:color w:val="262626"/>
          <w:sz w:val="20"/>
          <w:lang w:val="en-US"/>
        </w:rPr>
      </w:pPr>
      <w:r>
        <w:rPr>
          <w:lang w:val="en-US"/>
        </w:rPr>
        <w:br w:type="page"/>
      </w:r>
    </w:p>
    <w:p w14:paraId="76489C13" w14:textId="77777777" w:rsidR="00F356BF" w:rsidRDefault="00312178">
      <w:pPr>
        <w:pStyle w:val="Memorareinterttulos"/>
      </w:pPr>
      <w:r>
        <w:lastRenderedPageBreak/>
        <w:t>1 Introdução</w:t>
      </w:r>
    </w:p>
    <w:p w14:paraId="5A988F25" w14:textId="77777777" w:rsidR="00F356BF" w:rsidRDefault="00F356BF">
      <w:pPr>
        <w:pStyle w:val="Memorareinterttulos"/>
      </w:pPr>
    </w:p>
    <w:p w14:paraId="29B85D3A" w14:textId="77777777" w:rsidR="00F356BF" w:rsidRDefault="00312178">
      <w:pPr>
        <w:pStyle w:val="Memorarecorpotexto"/>
      </w:pPr>
      <w:r>
        <w:t>A chegada da televisão no sul cearense aconteceu em 1965, com a implantação de uma antena retransmissora televisiva em Juazeiro do Norte, localizado na Região Metropolitana do Cariri</w:t>
      </w:r>
      <w:r w:rsidR="00C12F34">
        <w:rPr>
          <w:rStyle w:val="Refdenotaderodap"/>
        </w:rPr>
        <w:footnoteReference w:id="2"/>
      </w:r>
      <w:r w:rsidR="00C12F34">
        <w:t>.</w:t>
      </w:r>
      <w:r>
        <w:t xml:space="preserve"> Os registros sobre a trajetória da televisão no Cariri cearense são escassos, entretanto, nos estudos de Casimiro (1985), Feitosa (2013), Gomes (2016) e Oliveira (2017) verificamos alguns fragmentos sobre a historicidade que nos ajudam no desenvolvimento deste estudo funcionando como fontes históricas. </w:t>
      </w:r>
    </w:p>
    <w:p w14:paraId="20DD4B4B" w14:textId="77777777" w:rsidR="00F356BF" w:rsidRDefault="00312178">
      <w:pPr>
        <w:pStyle w:val="Memorarecorpotexto"/>
      </w:pPr>
      <w:r>
        <w:t>É a partir dessas fontes históricas e documentais que outras pesquisas surgiram em consonância com uma pesquisa mais ampla realizada no Curso de Doutorado no Programa de Pós-Graduação em Comunicação na Universidade Federal do Ceará, sobre o processo de interiorização da televisão em Juazeiro do Norte. Os estudos de Souza (2022, 2023), não somente analisa</w:t>
      </w:r>
      <w:r w:rsidR="00172DC7">
        <w:t>m</w:t>
      </w:r>
      <w:r>
        <w:t>, organiza</w:t>
      </w:r>
      <w:r w:rsidR="00172DC7">
        <w:t>m</w:t>
      </w:r>
      <w:r>
        <w:t xml:space="preserve"> e sistematiza</w:t>
      </w:r>
      <w:r w:rsidR="00172DC7">
        <w:t>m</w:t>
      </w:r>
      <w:r>
        <w:t xml:space="preserve"> os poucos dados disponíveis sobre a historicidade da televisão no Cariri cearense. Mas, sobretudo, corrobora</w:t>
      </w:r>
      <w:r w:rsidR="00172DC7">
        <w:t>m</w:t>
      </w:r>
      <w:r>
        <w:t xml:space="preserve"> para o registro e memória da mídia televisiva na localidade pesquisada. </w:t>
      </w:r>
    </w:p>
    <w:p w14:paraId="649E5230" w14:textId="77777777" w:rsidR="00F356BF" w:rsidRDefault="00312178">
      <w:pPr>
        <w:pStyle w:val="Memorarecorpotexto"/>
      </w:pPr>
      <w:r>
        <w:t xml:space="preserve">Assim, este estudo </w:t>
      </w:r>
      <w:r w:rsidR="00243B98">
        <w:t>é uma</w:t>
      </w:r>
      <w:r>
        <w:t xml:space="preserve"> continuidade d</w:t>
      </w:r>
      <w:r w:rsidR="00243B98">
        <w:t>a</w:t>
      </w:r>
      <w:r>
        <w:t xml:space="preserve"> investigação sobre a trajetória televisiva no sul cearense. Porém, diferentemente das pesquisas anteriores, direcionamos nossa atenção e análise a partir dos rastros e vestígios documentais encontrados nas páginas dos noticiários impressos da região, a exemplo do noticiário local “Tribuna de </w:t>
      </w:r>
      <w:proofErr w:type="spellStart"/>
      <w:r>
        <w:t>Juàzeiro</w:t>
      </w:r>
      <w:proofErr w:type="spellEnd"/>
      <w:r>
        <w:t xml:space="preserve">”, produzido durante a década de 1960. </w:t>
      </w:r>
    </w:p>
    <w:p w14:paraId="28C3E264" w14:textId="77777777" w:rsidR="00F356BF" w:rsidRDefault="00312178">
      <w:pPr>
        <w:pStyle w:val="Memorarecorpotexto"/>
      </w:pPr>
      <w:r>
        <w:tab/>
        <w:t>É a partir des</w:t>
      </w:r>
      <w:r w:rsidR="00F667B5">
        <w:t>te</w:t>
      </w:r>
      <w:r>
        <w:t xml:space="preserve"> noticiário e das edições encontradas, entre 1966 e 1968, que buscamos registrar e analisar uma parte da história da televisão no sul cearense, em diálogo com o processo de eletrificação e das políticas governamentais dos anos 1960</w:t>
      </w:r>
      <w:r w:rsidR="004D2C77">
        <w:t xml:space="preserve">. Nessa época, </w:t>
      </w:r>
      <w:r>
        <w:t xml:space="preserve">o objetivo </w:t>
      </w:r>
      <w:r w:rsidR="004D2C77">
        <w:t xml:space="preserve">era a </w:t>
      </w:r>
      <w:r>
        <w:t xml:space="preserve">promoção do desenvolvimento, industrialização, progresso e modernização do Ceará, especificamente a partir do governo de Virgílio Távora (1963-1966) e, posteriormente, continuada </w:t>
      </w:r>
      <w:r w:rsidR="00C01443">
        <w:t>com o</w:t>
      </w:r>
      <w:r>
        <w:t xml:space="preserve"> governo de Plácido Castelo (1966-1971). </w:t>
      </w:r>
    </w:p>
    <w:p w14:paraId="7DD0DFD4" w14:textId="77777777" w:rsidR="00F356BF" w:rsidRDefault="00312178">
      <w:pPr>
        <w:pStyle w:val="Memorarecorpotexto"/>
        <w:rPr>
          <w:rFonts w:ascii="Times New Roman" w:eastAsia="Times New Roman" w:hAnsi="Times New Roman"/>
        </w:rPr>
      </w:pPr>
      <w:r>
        <w:tab/>
        <w:t xml:space="preserve">Com o estudo, foi possível averiguar novas informações sobre a instalação de um prédio da Companhia de Telecomunicações do Ceará (CITELC) em Juazeiro do Norte, a expansão do sinal televisivo pelo Cariri cearense, bem como demais localidades que extrapolam o recorte geográfico do estudo como os municípios de Senador Pompeu e Baturité, na década de 1960. Além disso, também apontamos para a expansão do sinal televisivo da TV Ceará, localizada em </w:t>
      </w:r>
      <w:r>
        <w:lastRenderedPageBreak/>
        <w:t xml:space="preserve">Fortaleza, para outras regiões do estado a fim de promover uma proximidade política e econômica de integração no estado. </w:t>
      </w:r>
      <w:r>
        <w:rPr>
          <w:rFonts w:ascii="Times New Roman" w:eastAsia="Times New Roman" w:hAnsi="Times New Roman"/>
        </w:rPr>
        <w:t xml:space="preserve">  </w:t>
      </w:r>
    </w:p>
    <w:p w14:paraId="5127CF7C" w14:textId="77777777" w:rsidR="00F356BF" w:rsidRDefault="00312178">
      <w:pPr>
        <w:jc w:val="both"/>
        <w:rPr>
          <w:rFonts w:ascii="Times New Roman" w:eastAsia="Times New Roman" w:hAnsi="Times New Roman"/>
        </w:rPr>
      </w:pPr>
      <w:r>
        <w:rPr>
          <w:rFonts w:ascii="Times New Roman" w:eastAsia="Times New Roman" w:hAnsi="Times New Roman"/>
        </w:rPr>
        <w:tab/>
      </w:r>
    </w:p>
    <w:p w14:paraId="7F4FB178" w14:textId="77777777" w:rsidR="00F356BF" w:rsidRDefault="00312178">
      <w:pPr>
        <w:pStyle w:val="Memorareinterttulos"/>
      </w:pPr>
      <w:r>
        <w:t xml:space="preserve">2 Estratégia metodológica </w:t>
      </w:r>
    </w:p>
    <w:p w14:paraId="2F58383D" w14:textId="77777777" w:rsidR="00F356BF" w:rsidRDefault="00F356BF">
      <w:pPr>
        <w:spacing w:line="360" w:lineRule="auto"/>
        <w:jc w:val="both"/>
        <w:rPr>
          <w:rFonts w:ascii="Times New Roman" w:eastAsia="Times New Roman" w:hAnsi="Times New Roman"/>
        </w:rPr>
      </w:pPr>
    </w:p>
    <w:p w14:paraId="66724883" w14:textId="77777777" w:rsidR="00F356BF" w:rsidRDefault="00312178">
      <w:pPr>
        <w:pStyle w:val="Memorarecorpotexto"/>
      </w:pPr>
      <w:r>
        <w:t>Adotamos como estratégia metodológica a pesquisa qualitativa, com o objetivo de explorar e descrever a trajetória da história da televisão a partir do conteúdo identificado nas edições dos noticiários impressos</w:t>
      </w:r>
      <w:r w:rsidR="001D4791">
        <w:t xml:space="preserve"> analisados</w:t>
      </w:r>
      <w:r>
        <w:t>. Para isso, utilizamos a pesquisa e análise documental</w:t>
      </w:r>
      <w:r w:rsidR="001D4791">
        <w:t>, que de</w:t>
      </w:r>
      <w:r>
        <w:t xml:space="preserve"> acordo com Moreira (2008, p. 270),</w:t>
      </w:r>
    </w:p>
    <w:p w14:paraId="4954A6F3" w14:textId="77777777" w:rsidR="00F356BF" w:rsidRDefault="00F356BF">
      <w:pPr>
        <w:jc w:val="both"/>
        <w:rPr>
          <w:rFonts w:ascii="Times New Roman" w:eastAsia="Times New Roman" w:hAnsi="Times New Roman"/>
        </w:rPr>
      </w:pPr>
    </w:p>
    <w:p w14:paraId="4F959E8E" w14:textId="77777777" w:rsidR="00F356BF" w:rsidRDefault="00312178">
      <w:pPr>
        <w:pStyle w:val="Memorarecitalonga"/>
      </w:pPr>
      <w:r>
        <w:t>[...] costuma ser utilizado no resgate da história de meios de comunicação, personagens ou períodos. As fontes mais comuns são os acervos de impressos (jornais, revistas, catálogos, almanaques). Mas também serve como expediente a consulta a documentos oficiais, técnicos ou pessoais (arquivos particulares reunindo originais), sendo esta última categoria mais rara e realizada apenas quando o acesso é permitido ao pesquisador.</w:t>
      </w:r>
    </w:p>
    <w:p w14:paraId="39F0851A" w14:textId="77777777" w:rsidR="00F356BF" w:rsidRDefault="00F356BF">
      <w:pPr>
        <w:jc w:val="both"/>
        <w:rPr>
          <w:rFonts w:ascii="Times New Roman" w:eastAsia="Times New Roman" w:hAnsi="Times New Roman"/>
        </w:rPr>
      </w:pPr>
    </w:p>
    <w:p w14:paraId="5B2F1647" w14:textId="77777777" w:rsidR="00F356BF" w:rsidRDefault="00312178">
      <w:pPr>
        <w:pStyle w:val="Memorarecorpotexto"/>
      </w:pPr>
      <w:r>
        <w:t xml:space="preserve">A coleta do material ocorreu no acervo pessoal do professor e memorialista Renato Casimiro, filho de Luís Casimiro – um dos idealistas e precursores da implantação da televisão no Cariri cearense, que tem contribuído com a salvaguarda e preservação da história e memória de Juazeiro do Norte. É importante ressaltar, que entendemos o jornal como uma fonte documental, porém </w:t>
      </w:r>
      <w:proofErr w:type="gramStart"/>
      <w:r>
        <w:t>o mesmo</w:t>
      </w:r>
      <w:proofErr w:type="gramEnd"/>
      <w:r>
        <w:t xml:space="preserve"> é elaborado a partir de uma montagem que, conforme Le Goff (1990), pode ser compreendido como um documento/monumento sendo um resultado da articulação baseada nas escolhas, intencionalidades e interesses de quem o produziu.  </w:t>
      </w:r>
    </w:p>
    <w:p w14:paraId="387687D9" w14:textId="77777777" w:rsidR="00F356BF" w:rsidRDefault="00312178">
      <w:pPr>
        <w:pStyle w:val="Memorarecorpotexto"/>
      </w:pPr>
      <w:r>
        <w:tab/>
        <w:t>Assim, as edições do noticiário analisadas funcionam como fontes históricas que, de acordo com Barros (2019, p. 15), “[...] é tudo aquilo que, por ter sido produzido pelos seres humanos ou por trazer vestígios de suas ações e interferência, pode nos proporcionar um acesso significativo à compreensão do passado humano e de seus desdobramentos no Presente”. Ainda conforme o autor, para que a ciência</w:t>
      </w:r>
      <w:r w:rsidR="008B441E">
        <w:t xml:space="preserve"> </w:t>
      </w:r>
      <w:r>
        <w:t xml:space="preserve">possa estabelecer uma reflexão sobre a realidade histórica parte-se de indícios, vestígios, materiais, textos e evidências deixadas no presente pelo passado. O que inclui “[...] textos de todos os tipos produzidos em outras épocas, objetos, imagens, materiais sonoros [e audiovisuais] que ficam registrados de alguma maneira” (Barros, 2023, p. 15). </w:t>
      </w:r>
    </w:p>
    <w:p w14:paraId="36465272" w14:textId="77777777" w:rsidR="00F356BF" w:rsidRDefault="00312178">
      <w:pPr>
        <w:pStyle w:val="Memorarecorpotexto"/>
      </w:pPr>
      <w:r>
        <w:t>Nesse caso, os noticiários analisados, enquanto fontes históricas e documentais, nos proporcionaram identificar</w:t>
      </w:r>
      <w:r w:rsidR="008B441E">
        <w:t xml:space="preserve"> os</w:t>
      </w:r>
      <w:r>
        <w:t xml:space="preserve"> vestígios para visualizar como a televisão adentrou o território do Cariri cearense. Ademais, também somos direcionados a refletir sobre o processo de </w:t>
      </w:r>
      <w:r>
        <w:lastRenderedPageBreak/>
        <w:t xml:space="preserve">transformação da localidade e seu diálogo com os eixos sociais, culturais, políticos, econômicos e tecnológicos. </w:t>
      </w:r>
    </w:p>
    <w:p w14:paraId="42D5A53F" w14:textId="77777777" w:rsidR="00F356BF" w:rsidRDefault="00F356BF">
      <w:pPr>
        <w:jc w:val="both"/>
        <w:rPr>
          <w:rFonts w:ascii="Times New Roman" w:eastAsia="Times New Roman" w:hAnsi="Times New Roman"/>
          <w:b/>
        </w:rPr>
      </w:pPr>
    </w:p>
    <w:p w14:paraId="193146D1" w14:textId="77777777" w:rsidR="00F356BF" w:rsidRDefault="00312178">
      <w:pPr>
        <w:pStyle w:val="Memorareinterttulos"/>
      </w:pPr>
      <w:r>
        <w:t>3 A historicidade como um processo dos meios de comunicação</w:t>
      </w:r>
    </w:p>
    <w:p w14:paraId="12768D1B" w14:textId="77777777" w:rsidR="00F356BF" w:rsidRDefault="00312178">
      <w:pPr>
        <w:jc w:val="both"/>
        <w:rPr>
          <w:rFonts w:ascii="Times New Roman" w:eastAsia="Times New Roman" w:hAnsi="Times New Roman"/>
          <w:b/>
        </w:rPr>
      </w:pPr>
      <w:r>
        <w:rPr>
          <w:rFonts w:ascii="Times New Roman" w:eastAsia="Times New Roman" w:hAnsi="Times New Roman"/>
          <w:b/>
        </w:rPr>
        <w:tab/>
      </w:r>
    </w:p>
    <w:p w14:paraId="690FFBBB" w14:textId="77777777" w:rsidR="00F356BF" w:rsidRDefault="00312178">
      <w:pPr>
        <w:pStyle w:val="Memorarecorpotexto"/>
      </w:pPr>
      <w:r>
        <w:t xml:space="preserve">O estudo sobre a história da mídia televisiva brasileira nos encaminha para o entrelaçamento das áreas da Comunicação e História, a partir do desenvolvimento de um pensamento crítico, criterioso e compreendendo o entorno a partir da presença desse veículo de comunicação, bem como os seus movimentos transitórios e migratórios no </w:t>
      </w:r>
      <w:r w:rsidR="00982CD5">
        <w:t>Brasil</w:t>
      </w:r>
      <w:r>
        <w:t xml:space="preserve">. Barbosa e Ribeiro (2011, p. 16), ao se referirem sobre esta relação, destacam a complexidade de uma análise a partir da “[...] visualização da historicidade dos meios de comunicação como processo, no qual têm prevalência as práticas dos atores sociais”. Além disso, </w:t>
      </w:r>
      <w:r w:rsidR="00F25BE3">
        <w:t>as autoras</w:t>
      </w:r>
      <w:r>
        <w:t xml:space="preserve"> explicam que:</w:t>
      </w:r>
    </w:p>
    <w:p w14:paraId="2539143F" w14:textId="77777777" w:rsidR="00F356BF" w:rsidRDefault="00312178">
      <w:pPr>
        <w:pStyle w:val="Memorarecitalonga"/>
      </w:pPr>
      <w:r>
        <w:t>A ideia de história da mídia em geral – sobretudo aquela produzida no campo da comunicação – está impregnada de uma visão na qual a temporalidade linear e a sucessão de acontecimentos dão o tom da narrativa. Adota-se principalmente uma visão que privilegia a mudança, produzida por fatos considerados marcantes (Barbosa; Ribeiro, 2011, p. 18).</w:t>
      </w:r>
    </w:p>
    <w:p w14:paraId="19CA6A2A" w14:textId="77777777" w:rsidR="00F356BF" w:rsidRDefault="00F356BF">
      <w:pPr>
        <w:ind w:left="2268"/>
        <w:jc w:val="both"/>
        <w:rPr>
          <w:rFonts w:ascii="Times New Roman" w:eastAsia="Times New Roman" w:hAnsi="Times New Roman"/>
          <w:sz w:val="20"/>
          <w:szCs w:val="20"/>
        </w:rPr>
      </w:pPr>
    </w:p>
    <w:p w14:paraId="0557865B" w14:textId="77777777" w:rsidR="00F356BF" w:rsidRDefault="00312178">
      <w:pPr>
        <w:pStyle w:val="Memorarecorpotexto"/>
      </w:pPr>
      <w:r>
        <w:rPr>
          <w:rFonts w:ascii="Times New Roman" w:eastAsia="Times New Roman" w:hAnsi="Times New Roman"/>
        </w:rPr>
        <w:tab/>
      </w:r>
      <w:r>
        <w:t xml:space="preserve">Esse apontamento é fundamental para explicitar que na busca por registrar e, consequentemente, construir uma narrativa histórica, a temporalidade linear e a sucessão de acontecimento não, necessariamente, devem “dar o tom” do conhecimento produzido. É necessário ampliar a visão e dialogar com um espectro maior, ainda que discorrendo sobre um objeto de estudo mais localizado, como é o caso desta pesquisa, pois, historicizar não é descrever e analisar o encadeamento de fatos históricos, com datas, personagens e momentos marcantes. Mas, sim, apresentar um quadro mais amplo sobre a existência e/ou funcionamento de um veículo de comunicação mediante o aporte da História.  </w:t>
      </w:r>
    </w:p>
    <w:p w14:paraId="09CA1446" w14:textId="77777777" w:rsidR="00F356BF" w:rsidRDefault="00312178">
      <w:pPr>
        <w:pStyle w:val="Memorarecorpotexto"/>
      </w:pPr>
      <w:r>
        <w:t xml:space="preserve">Essa visão nos direciona para refletir sobre a história da mídia no contexto local em Juazeiro do Norte, a partir do viés da história cultural aplicada aos meios de comunicação – com ênfase nos estudos históricos sobre a televisão. Uma vez que a história cultural é uma abordagem analítica que foge a uma noção de história linear e orientada. De acordo com </w:t>
      </w:r>
      <w:proofErr w:type="spellStart"/>
      <w:r>
        <w:t>Darnton</w:t>
      </w:r>
      <w:proofErr w:type="spellEnd"/>
      <w:r>
        <w:t xml:space="preserve"> (1990), quando nos referimos sobre a história cultural, evidentemente não estamos falando das ideias dos grupos dominantes na sociedade, nem a cultura, com “C” maiúsculo. Logo, “Ao particularizar a questão cultural estamos considerando que é a interpretação que possibilita visualizar como os homens do passado consideravam as múltiplas representações da imprensa” (Barbosa, 2008, p. 2) ou dos outros veículos de comunicação, a exemplo da presença da televisão no território interiorano do Ceará. </w:t>
      </w:r>
    </w:p>
    <w:p w14:paraId="28787249" w14:textId="77777777" w:rsidR="00F356BF" w:rsidRDefault="00312178">
      <w:pPr>
        <w:pStyle w:val="Memorarecorpotexto"/>
      </w:pPr>
      <w:r>
        <w:lastRenderedPageBreak/>
        <w:t xml:space="preserve">Acerca da história cultural dos meios de comunicação, Barbosa (2012) aponta para duas ideias a serem observadas: </w:t>
      </w:r>
      <w:r w:rsidR="0068154B">
        <w:t xml:space="preserve">o </w:t>
      </w:r>
      <w:r>
        <w:t xml:space="preserve">circuito da comunicação e </w:t>
      </w:r>
      <w:r w:rsidR="0068154B">
        <w:t xml:space="preserve">os </w:t>
      </w:r>
      <w:r>
        <w:t>atos de comunicação. Por circuito da comunicação a autora compreende os interesses dos processos e práticas de comunicação</w:t>
      </w:r>
      <w:r w:rsidR="00080D44">
        <w:t>,</w:t>
      </w:r>
      <w:r>
        <w:t xml:space="preserve"> que perpassam os veículos e </w:t>
      </w:r>
      <w:r w:rsidR="009A1766">
        <w:t>os s</w:t>
      </w:r>
      <w:r>
        <w:t xml:space="preserve">eus profissionais. </w:t>
      </w:r>
      <w:r w:rsidR="00354183">
        <w:t>E o</w:t>
      </w:r>
      <w:r>
        <w:t xml:space="preserve"> que isso significa? A proposta é particularizar os veículos, bem como incluir neste circuito os atores com as suas discursividades e sentidos. Logo, atentamo-nos para uma história da televisão a partir da ação humana. Já por atos de comunicação estamos nos referindo aos rastros comunicacionais do passado, que nos permitem o acesso </w:t>
      </w:r>
      <w:r w:rsidR="00354183">
        <w:t xml:space="preserve">às </w:t>
      </w:r>
      <w:r>
        <w:t xml:space="preserve">outras temporalidades. São os “[...] traços de uma cultura material, resquícios de falas impressas, audíveis, manuscritas, imagens que teimam em perdurar em variados suportes” (Barbosa, 2012, p. 21). </w:t>
      </w:r>
    </w:p>
    <w:p w14:paraId="2FC51E7B" w14:textId="77777777" w:rsidR="00347082" w:rsidRDefault="00312178">
      <w:pPr>
        <w:pStyle w:val="Memorarecorpotexto"/>
      </w:pPr>
      <w:r>
        <w:t xml:space="preserve">Ou seja, entendemos esses atos de comunicação representados pelos documentos. Tal ideia nos remete à compreensão de Nora (1993), sobre a cristalização dos lugares de memória refletindo e identificando os momentos particulares da história. Deste modo, a construção de uma história da mídia televisiva, deve contemplar a questão da comunicação como algo central no processo de reflexão da pesquisa, e não somente descrever ou remontar uma linha do tempo. </w:t>
      </w:r>
    </w:p>
    <w:p w14:paraId="382F24DC" w14:textId="77777777" w:rsidR="00F356BF" w:rsidRDefault="00312178">
      <w:pPr>
        <w:pStyle w:val="Memorarecorpotexto"/>
      </w:pPr>
      <w:r>
        <w:t>Neste sentido, pensar a historicidade vai além da própria história dos meios de comunicação. É preciso considerar os aspectos que atravessam o processo de criação e desenvolvimento desses meios, como a própria constituição da televisão, os aspectos sociocultural, político, econômico e tecnológico. No caso de Juazeiro do Norte, compreendemos que este atravessamento ocorre quando direcionamos nossa atenção para as questões que possibilitam não somente</w:t>
      </w:r>
      <w:r w:rsidR="00A52B60">
        <w:t xml:space="preserve"> compreender</w:t>
      </w:r>
      <w:r>
        <w:t xml:space="preserve"> a chegada da televisão neste território cearense, mas também </w:t>
      </w:r>
      <w:r w:rsidR="006D061E">
        <w:t>apontar para</w:t>
      </w:r>
      <w:r>
        <w:t xml:space="preserve"> um alargamento que visibiliza o próprio período histórico deste espaço geográfico. </w:t>
      </w:r>
    </w:p>
    <w:p w14:paraId="03A5CD0A" w14:textId="77777777" w:rsidR="00F356BF" w:rsidRDefault="00312178">
      <w:pPr>
        <w:pStyle w:val="Memorarecorpotexto"/>
      </w:pPr>
      <w:r>
        <w:t xml:space="preserve">Gomes (2015), ao se referir sobre o período correspondente entre 1950 e 1980, em Juazeiro do Norte, destaca a busca pelo progresso neste território interiorano nordestino. Assim, dentro deste recorte histórico, encontra-se esta pesquisa situada na década de 1960, corroborando para que possamos situar a presença da televisão e a compreensão da sua expansão territorial do seu sinal enquanto uma das formas de “progresso” e “desenvolvimento” da região do Cariri cearense, a exemplo da Companhia de Eletricidade do Cariri (CELCA). </w:t>
      </w:r>
    </w:p>
    <w:p w14:paraId="0AB7A631" w14:textId="77777777" w:rsidR="00F356BF" w:rsidRDefault="00F356BF">
      <w:pPr>
        <w:ind w:firstLine="708"/>
        <w:jc w:val="both"/>
        <w:rPr>
          <w:rFonts w:ascii="Times New Roman" w:eastAsia="Times New Roman" w:hAnsi="Times New Roman"/>
        </w:rPr>
      </w:pPr>
    </w:p>
    <w:p w14:paraId="426F6A10" w14:textId="77777777" w:rsidR="00F356BF" w:rsidRDefault="00312178">
      <w:pPr>
        <w:pStyle w:val="Memorarecitalonga"/>
      </w:pPr>
      <w:r>
        <w:t>Em Juazeiro do Norte, entre os anos de 1950 e 1980, com o advento da CELCA e do crescimento das indústrias, chegaram alguns objetos tecnológicos que passaram a simbolizar o progresso da localidade. Por exemplo, a vinda do aparelho de televisão para o Cariri cearense em 1965 (Gomes, 2015, p. 40-41).</w:t>
      </w:r>
    </w:p>
    <w:p w14:paraId="4744AD7F" w14:textId="77777777" w:rsidR="00F356BF" w:rsidRDefault="00F356BF">
      <w:pPr>
        <w:ind w:firstLine="708"/>
        <w:jc w:val="both"/>
        <w:rPr>
          <w:rFonts w:ascii="Times New Roman" w:eastAsia="Times New Roman" w:hAnsi="Times New Roman"/>
        </w:rPr>
      </w:pPr>
    </w:p>
    <w:p w14:paraId="30C0B821" w14:textId="77777777" w:rsidR="00F356BF" w:rsidRDefault="00312178">
      <w:pPr>
        <w:pStyle w:val="Memorarecorpotexto"/>
      </w:pPr>
      <w:r>
        <w:lastRenderedPageBreak/>
        <w:t xml:space="preserve">Ainda conforme o autor, esta ideia de progresso esteve ligada com as intervenções urbanas em Juazeiro do Norte: </w:t>
      </w:r>
    </w:p>
    <w:p w14:paraId="6C649F67" w14:textId="77777777" w:rsidR="00F356BF" w:rsidRDefault="00F356BF">
      <w:pPr>
        <w:ind w:firstLine="708"/>
        <w:jc w:val="both"/>
        <w:rPr>
          <w:rFonts w:ascii="Times New Roman" w:eastAsia="Times New Roman" w:hAnsi="Times New Roman"/>
        </w:rPr>
      </w:pPr>
    </w:p>
    <w:p w14:paraId="6B443551" w14:textId="77777777" w:rsidR="00F356BF" w:rsidRDefault="00312178">
      <w:pPr>
        <w:pStyle w:val="Memorarecitalonga"/>
      </w:pPr>
      <w:r>
        <w:t xml:space="preserve">No anseio de mostrar o progresso de Juazeiro, os poderes públicos municipais promoveram ações com o intuito de deslocar algumas atividades para os territórios mais afastados do seu perímetro urbano. Elas foram justificadas pelas cobranças e apoio de alguns habitantes da Terra do Padre Cícero que queriam organizar o seu centro (Gomes, 2015, p. 44). </w:t>
      </w:r>
    </w:p>
    <w:p w14:paraId="32BE4ADB" w14:textId="77777777" w:rsidR="00F356BF" w:rsidRDefault="00312178">
      <w:pPr>
        <w:jc w:val="both"/>
        <w:rPr>
          <w:rFonts w:ascii="Times New Roman" w:eastAsia="Times New Roman" w:hAnsi="Times New Roman"/>
        </w:rPr>
      </w:pPr>
      <w:r>
        <w:rPr>
          <w:rFonts w:ascii="Times New Roman" w:eastAsia="Times New Roman" w:hAnsi="Times New Roman"/>
        </w:rPr>
        <w:tab/>
      </w:r>
    </w:p>
    <w:p w14:paraId="494A72B9" w14:textId="77777777" w:rsidR="00F356BF" w:rsidRDefault="00312178">
      <w:pPr>
        <w:spacing w:line="360" w:lineRule="auto"/>
        <w:jc w:val="both"/>
        <w:rPr>
          <w:rStyle w:val="MemorarecorpotextoChar"/>
        </w:rPr>
      </w:pPr>
      <w:r>
        <w:rPr>
          <w:rFonts w:ascii="Times New Roman" w:eastAsia="Times New Roman" w:hAnsi="Times New Roman"/>
        </w:rPr>
        <w:tab/>
      </w:r>
      <w:r>
        <w:rPr>
          <w:rStyle w:val="MemorarecorpotextoChar"/>
        </w:rPr>
        <w:t>A partir de tais passagens, e refletindo no contexto da história cultural entendemos, de forma inicia</w:t>
      </w:r>
      <w:r w:rsidR="00621EF1">
        <w:rPr>
          <w:rStyle w:val="MemorarecorpotextoChar"/>
        </w:rPr>
        <w:t>l</w:t>
      </w:r>
      <w:r>
        <w:rPr>
          <w:rStyle w:val="MemorarecorpotextoChar"/>
        </w:rPr>
        <w:t>, que a história da televisão em Juazeiro do Norte está diretamente entrelaçada com as transformações promovidas pelos contextos políticos e econômicos, que buscavam propiciar à região ares mais modernizadores e menos aspectos com caracteres</w:t>
      </w:r>
      <w:r w:rsidR="00621EF1">
        <w:rPr>
          <w:rStyle w:val="MemorarecorpotextoChar"/>
        </w:rPr>
        <w:t>, arcaicos beirando um cenário</w:t>
      </w:r>
      <w:r>
        <w:rPr>
          <w:rStyle w:val="MemorarecorpotextoChar"/>
        </w:rPr>
        <w:t xml:space="preserve"> atrasado</w:t>
      </w:r>
      <w:r w:rsidR="00621EF1">
        <w:rPr>
          <w:rStyle w:val="MemorarecorpotextoChar"/>
        </w:rPr>
        <w:t xml:space="preserve"> e</w:t>
      </w:r>
      <w:r>
        <w:rPr>
          <w:rStyle w:val="MemorarecorpotextoChar"/>
        </w:rPr>
        <w:t xml:space="preserve"> provinciano. Neste sentido, partimos para compreender a importância da eletrificação para o processo de expansão (no sentido territorial) da televisão no Cariri cearense, tendo como eixo central o território de Juazeiro do Norte – funcionando como a “capital do Cariri cearense”.  </w:t>
      </w:r>
    </w:p>
    <w:p w14:paraId="482001C4" w14:textId="77777777" w:rsidR="00F356BF" w:rsidRDefault="00312178">
      <w:pPr>
        <w:jc w:val="both"/>
        <w:rPr>
          <w:rFonts w:ascii="Times New Roman" w:eastAsia="Times New Roman" w:hAnsi="Times New Roman"/>
          <w:sz w:val="20"/>
          <w:szCs w:val="20"/>
        </w:rPr>
      </w:pPr>
      <w:r>
        <w:rPr>
          <w:rFonts w:ascii="Times New Roman" w:eastAsia="Times New Roman" w:hAnsi="Times New Roman"/>
          <w:sz w:val="20"/>
          <w:szCs w:val="20"/>
        </w:rPr>
        <w:t xml:space="preserve">  </w:t>
      </w:r>
    </w:p>
    <w:p w14:paraId="0EF09EE3" w14:textId="77777777" w:rsidR="00F356BF" w:rsidRDefault="00312178">
      <w:pPr>
        <w:pStyle w:val="Memorareinterttulos"/>
      </w:pPr>
      <w:r>
        <w:t>4 O papel da eletrificação para a presença e expansão da televisão</w:t>
      </w:r>
    </w:p>
    <w:p w14:paraId="400C2668" w14:textId="77777777" w:rsidR="00F356BF" w:rsidRDefault="00F356BF">
      <w:pPr>
        <w:spacing w:line="360" w:lineRule="auto"/>
        <w:jc w:val="both"/>
        <w:rPr>
          <w:rFonts w:ascii="Times New Roman" w:eastAsia="Times New Roman" w:hAnsi="Times New Roman"/>
        </w:rPr>
      </w:pPr>
    </w:p>
    <w:p w14:paraId="2D2A499C" w14:textId="77777777" w:rsidR="00F356BF" w:rsidRDefault="00312178">
      <w:pPr>
        <w:pStyle w:val="Memorarecorpotexto"/>
      </w:pPr>
      <w:r>
        <w:rPr>
          <w:rFonts w:ascii="Times New Roman" w:eastAsia="Times New Roman" w:hAnsi="Times New Roman"/>
        </w:rPr>
        <w:tab/>
      </w:r>
      <w:r>
        <w:t xml:space="preserve">A chegada da televisão na região do Cariri cearense, com recorte para Juazeiro do Norte, perpassa pela eletrificação da região que, por sua vez, está relacionada com questões políticas e econômicas visando as ideias de progresso, desenvolvimento e modernização local em correlação com o cenário nacional. Ademais, destacamos o papel e o interesse dos governos municipal (Juazeiro do Norte) e estadual (Ceará) para que a televisão se tornasse uma realidade no estado, interligando as regiões Norte e Sul do estado, ou seja, os territórios da capital e do interior cearenses. </w:t>
      </w:r>
    </w:p>
    <w:p w14:paraId="4A56B9BE" w14:textId="77777777" w:rsidR="00F356BF" w:rsidRDefault="00312178">
      <w:pPr>
        <w:pStyle w:val="Memorarecorpotexto"/>
      </w:pPr>
      <w:r>
        <w:t>O objetivo dessa interligação e aproximação entre os diferentes territórios cearense</w:t>
      </w:r>
      <w:r w:rsidR="00F02452">
        <w:t>s</w:t>
      </w:r>
      <w:r>
        <w:t>, visava uma aproximação política, econômica, cultural e social entre as regiões. Pois, ainda que pertencentes ao mesmo estado apresenta</w:t>
      </w:r>
      <w:r w:rsidR="00DC0D24">
        <w:t xml:space="preserve">vam </w:t>
      </w:r>
      <w:r>
        <w:t xml:space="preserve">certo distanciamento. A visualização desse distanciamento, parcialmente, corrobora também para explicar </w:t>
      </w:r>
      <w:proofErr w:type="gramStart"/>
      <w:r>
        <w:t>porque</w:t>
      </w:r>
      <w:proofErr w:type="gramEnd"/>
      <w:r>
        <w:t xml:space="preserve"> a implantação do sinal televisivo em Juazeiro do Norte ocorreu com </w:t>
      </w:r>
      <w:r w:rsidR="00056071">
        <w:t xml:space="preserve">o uso do sinal da </w:t>
      </w:r>
      <w:r>
        <w:t xml:space="preserve">TV Jornal do Commercio, localizada em Recife (PE) ao invés da TV Ceará, localizada em Fortaleza. Historicamente, a região do Cariri cearense manteve maior proximidade cultural com o estado de Pernambuco. E no caso televisivo, as condições para o uso do sinal da TV Jornal do Commercio eram mais favoráveis para serem expandidas e chegar ao sul cearense. </w:t>
      </w:r>
    </w:p>
    <w:p w14:paraId="7C208037" w14:textId="77777777" w:rsidR="00CA4434" w:rsidRDefault="00CA4434" w:rsidP="00CA4434">
      <w:pPr>
        <w:pStyle w:val="Memorarecorpotexto"/>
      </w:pPr>
      <w:r>
        <w:t xml:space="preserve">Acerca dessa relação, Alcides (2016, online) explica que: </w:t>
      </w:r>
    </w:p>
    <w:p w14:paraId="05E3C827" w14:textId="77777777" w:rsidR="00CA4434" w:rsidRDefault="00CA4434" w:rsidP="00CA4434">
      <w:pPr>
        <w:pStyle w:val="Memorarecorpotexto"/>
        <w:spacing w:line="276" w:lineRule="auto"/>
        <w:ind w:firstLine="0"/>
      </w:pPr>
    </w:p>
    <w:p w14:paraId="0E82318D" w14:textId="77777777" w:rsidR="00CA4434" w:rsidRPr="00CA4434" w:rsidRDefault="00CA4434" w:rsidP="008273D3">
      <w:pPr>
        <w:pStyle w:val="Memorarecorpotexto"/>
        <w:shd w:val="clear" w:color="auto" w:fill="FFFFFF" w:themeFill="background1"/>
        <w:spacing w:line="240" w:lineRule="auto"/>
        <w:ind w:left="2268" w:firstLine="0"/>
        <w:rPr>
          <w:sz w:val="20"/>
          <w:szCs w:val="20"/>
        </w:rPr>
      </w:pPr>
      <w:r w:rsidRPr="00CA4434">
        <w:rPr>
          <w:sz w:val="20"/>
          <w:szCs w:val="20"/>
        </w:rPr>
        <w:t>Desde que deixou de pertencer a Pernambuco, passando a fazer parte da geografia do Ceará, em 1799, até aos finais da década de 1960, portanto 161 anos, o Cariri sobreviveu praticamente abandonado pelos seguidos governos do Ceará e Juazeiro [do Norte], além de abandonado, perseguido pelos Governos do Estado, pela Igreja Católica e pela mídia de Fortaleza, por causa do chamado Milagre da Hóstia</w:t>
      </w:r>
      <w:r>
        <w:rPr>
          <w:rStyle w:val="Refdenotaderodap"/>
          <w:sz w:val="20"/>
          <w:szCs w:val="20"/>
        </w:rPr>
        <w:footnoteReference w:id="3"/>
      </w:r>
      <w:r w:rsidRPr="00CA4434">
        <w:rPr>
          <w:sz w:val="20"/>
          <w:szCs w:val="20"/>
        </w:rPr>
        <w:t xml:space="preserve"> em 1889. </w:t>
      </w:r>
    </w:p>
    <w:p w14:paraId="33B3963C" w14:textId="77777777" w:rsidR="008273D3" w:rsidRDefault="008273D3" w:rsidP="008273D3">
      <w:pPr>
        <w:pStyle w:val="Memorarecorpotexto"/>
        <w:shd w:val="clear" w:color="auto" w:fill="FFFFFF" w:themeFill="background1"/>
      </w:pPr>
    </w:p>
    <w:p w14:paraId="0B97557D" w14:textId="77777777" w:rsidR="008273D3" w:rsidRDefault="008273D3" w:rsidP="008273D3">
      <w:pPr>
        <w:pStyle w:val="Memorarecorpotexto"/>
        <w:shd w:val="clear" w:color="auto" w:fill="FFFFFF" w:themeFill="background1"/>
      </w:pPr>
      <w:r>
        <w:t>Assim, com a TV Jornal do Commercio, o sinal e a programação televisiva pernambucana adentrou o território juazeirense:</w:t>
      </w:r>
    </w:p>
    <w:p w14:paraId="47B76025" w14:textId="77777777" w:rsidR="008273D3" w:rsidRDefault="008273D3" w:rsidP="008273D3">
      <w:pPr>
        <w:pStyle w:val="Memorarecorpotexto"/>
        <w:shd w:val="clear" w:color="auto" w:fill="FFFFFF" w:themeFill="background1"/>
        <w:ind w:firstLine="0"/>
      </w:pPr>
    </w:p>
    <w:p w14:paraId="60F04D12" w14:textId="77777777" w:rsidR="008273D3" w:rsidRPr="00B869E4" w:rsidRDefault="008273D3" w:rsidP="00B869E4">
      <w:pPr>
        <w:pStyle w:val="Memorarecorpotexto"/>
        <w:shd w:val="clear" w:color="auto" w:fill="FFFFFF" w:themeFill="background1"/>
        <w:spacing w:line="240" w:lineRule="auto"/>
        <w:ind w:left="2268" w:firstLine="0"/>
        <w:rPr>
          <w:sz w:val="20"/>
          <w:szCs w:val="20"/>
        </w:rPr>
      </w:pPr>
      <w:r w:rsidRPr="00B869E4">
        <w:rPr>
          <w:sz w:val="20"/>
          <w:szCs w:val="20"/>
        </w:rPr>
        <w:t xml:space="preserve">Como </w:t>
      </w:r>
      <w:proofErr w:type="gramStart"/>
      <w:r w:rsidRPr="00B869E4">
        <w:rPr>
          <w:sz w:val="20"/>
          <w:szCs w:val="20"/>
        </w:rPr>
        <w:t>haviam</w:t>
      </w:r>
      <w:proofErr w:type="gramEnd"/>
      <w:r w:rsidRPr="00B869E4">
        <w:rPr>
          <w:sz w:val="20"/>
          <w:szCs w:val="20"/>
        </w:rPr>
        <w:t xml:space="preserve"> pouquíssimos televisores nas residências do Juazeiro [do Norte], nas principais lojas comerciais da Rua São Pedro, no centro, como Aliança de Ouro, Armazém Feijó, A Simpatia, Casa Alencar, Centro Elétrico, eles ficavam ligados até tarde da noite quando o sinal era melhor do que à tarde. [Assim] Juazeiro passou a ver os mesmos programas de grande audiência vistos pelo Recife na TV Jornal do Commercio. Os mais </w:t>
      </w:r>
      <w:proofErr w:type="spellStart"/>
      <w:r w:rsidRPr="00B869E4">
        <w:rPr>
          <w:sz w:val="20"/>
          <w:szCs w:val="20"/>
        </w:rPr>
        <w:t>famsos</w:t>
      </w:r>
      <w:proofErr w:type="spellEnd"/>
      <w:r w:rsidRPr="00B869E4">
        <w:rPr>
          <w:sz w:val="20"/>
          <w:szCs w:val="20"/>
        </w:rPr>
        <w:t xml:space="preserve"> deles, “Você faz o show”, com Fernando Castelã, show de variedades </w:t>
      </w:r>
      <w:proofErr w:type="gramStart"/>
      <w:r w:rsidRPr="00B869E4">
        <w:rPr>
          <w:sz w:val="20"/>
          <w:szCs w:val="20"/>
        </w:rPr>
        <w:t>as domingos</w:t>
      </w:r>
      <w:proofErr w:type="gramEnd"/>
      <w:r w:rsidRPr="00B869E4">
        <w:rPr>
          <w:sz w:val="20"/>
          <w:szCs w:val="20"/>
        </w:rPr>
        <w:t xml:space="preserve"> à noite; “Bossa 2”, sob o comando de José Maria, programa essencialmente musical sobretudo de Jovem Guarda, domingos à tarde, e “Noite de Black </w:t>
      </w:r>
      <w:proofErr w:type="spellStart"/>
      <w:r w:rsidRPr="00B869E4">
        <w:rPr>
          <w:sz w:val="20"/>
          <w:szCs w:val="20"/>
        </w:rPr>
        <w:t>Tie</w:t>
      </w:r>
      <w:proofErr w:type="spellEnd"/>
      <w:r w:rsidRPr="00B869E4">
        <w:rPr>
          <w:sz w:val="20"/>
          <w:szCs w:val="20"/>
        </w:rPr>
        <w:t xml:space="preserve">”, com Luís Geraldo, show de arte, cultura e elegância da sociedade pernambucana, </w:t>
      </w:r>
      <w:proofErr w:type="spellStart"/>
      <w:r w:rsidRPr="00B869E4">
        <w:rPr>
          <w:sz w:val="20"/>
          <w:szCs w:val="20"/>
        </w:rPr>
        <w:t>sabádos</w:t>
      </w:r>
      <w:proofErr w:type="spellEnd"/>
      <w:r w:rsidRPr="00B869E4">
        <w:rPr>
          <w:sz w:val="20"/>
          <w:szCs w:val="20"/>
        </w:rPr>
        <w:t xml:space="preserve"> à noite (Alcides, 2016, online). </w:t>
      </w:r>
    </w:p>
    <w:p w14:paraId="7DC99F60" w14:textId="77777777" w:rsidR="00B869E4" w:rsidRDefault="00B869E4" w:rsidP="008273D3">
      <w:pPr>
        <w:pStyle w:val="Memorarecorpotexto"/>
        <w:shd w:val="clear" w:color="auto" w:fill="FFFFFF" w:themeFill="background1"/>
        <w:ind w:firstLine="0"/>
      </w:pPr>
    </w:p>
    <w:p w14:paraId="3AF41F09" w14:textId="77777777" w:rsidR="00F356BF" w:rsidRDefault="00312178">
      <w:pPr>
        <w:pStyle w:val="Memorarecorpotexto"/>
      </w:pPr>
      <w:r>
        <w:t>Contudo, os anos 1960 representaram um momento de grande transformação para a história do Brasil, com a instauração da ditadura militar e o impacto da ampliação dos aparelhos e emissoras de televisão. Em meio a toda essa movimentação, compreendemos o avanço da produção e distribuição da eletrificação, cujo objetivo era o desenvolvimento e industrialização do território brasileiro, iniciado nos últimos anos da década de 1950. No caso do Ceará, o processo eletrificação ocorreu a partir de 1957 com a instalação de uma linha-tronco de eletrificação, tendo como um dos principais representantes políticos o político Virgílio Távora</w:t>
      </w:r>
      <w:r w:rsidR="00056071">
        <w:rPr>
          <w:rStyle w:val="Refdenotaderodap"/>
        </w:rPr>
        <w:footnoteReference w:id="4"/>
      </w:r>
      <w:r>
        <w:t xml:space="preserve"> (que na época era deputado federal). </w:t>
      </w:r>
    </w:p>
    <w:p w14:paraId="42576B2B" w14:textId="77777777" w:rsidR="00F356BF" w:rsidRDefault="00312178">
      <w:pPr>
        <w:pStyle w:val="Memorarecorpotexto"/>
      </w:pPr>
      <w:r>
        <w:t>Virgílio Távora foi um político fundamental para o processo de modernização do Ceará, uma vez que defendia uma industrialização equilibrada, com o objetivo de diminuir o êxodo no estado. Além disso, o político também foi uma peça importante para a expansão da televisão cearense na década de 1960 visando a integração entre as regiões Norte e Sul do Ceará. Entretanto, precisamos ponderar o foco na “diminuição do êxodo” em determinadas regiões do Ceará, a exemplo do Cariri cearense, como uma das explicações para o processo de desenvolvimento. No contexto brasileiro entre os anos 1950 e 1960, é preciso considerar a busca do caráter desenvolvimentista a exemplo do slogan “50 anos em 5” utilizado pelo ex-</w:t>
      </w:r>
      <w:r>
        <w:lastRenderedPageBreak/>
        <w:t>presidente Juscelino Kubitschek (1956-1961), visando a industrialização do eixo nacional para o local.</w:t>
      </w:r>
    </w:p>
    <w:p w14:paraId="2EB734BA" w14:textId="77777777" w:rsidR="00F356BF" w:rsidRDefault="00312178">
      <w:pPr>
        <w:pStyle w:val="Memorarecorpotexto"/>
      </w:pPr>
      <w:r>
        <w:t>Assim, em 25 de julho de 1959 foi inaugurado o primeiro poste instalado para a transmissão da energia elétrica</w:t>
      </w:r>
      <w:r w:rsidR="006A03CF">
        <w:t>,</w:t>
      </w:r>
      <w:r>
        <w:t xml:space="preserve"> fornecida pela Companhia Hidroelétrica do São Francisco (Chesf) no Cariri cearense, no município de Juazeiro do Norte, advinda de Paulo Afonso, na Bahia, como destaca Gomes (2016). A inauguração ficou marcada pela Festa do Poste, com a presença de políticos locais e nacionais como uma “[...] forma de dar sentido e importância para esse acontecimento fora das fronteiras do Cariri, ou seja, fazia-se necessário promover o saber e o conhecer de sua existência aos territórios vizinhos” (Gomes, 2016, p. 166). Assim, o evento funcionou como uma estratégia de visibilidade política e econômica para semear e espalhar os movimentos de mudanças que estavam ocorrendo com a chegada da energia elétrica. </w:t>
      </w:r>
    </w:p>
    <w:p w14:paraId="456E90D2" w14:textId="77777777" w:rsidR="00F356BF" w:rsidRDefault="00312178">
      <w:pPr>
        <w:pStyle w:val="Memorarecorpotexto"/>
      </w:pPr>
      <w:r>
        <w:t xml:space="preserve">Conforme Leite (1996), </w:t>
      </w:r>
      <w:r w:rsidR="006A03CF">
        <w:t>a</w:t>
      </w:r>
      <w:r>
        <w:t xml:space="preserve"> </w:t>
      </w:r>
      <w:proofErr w:type="spellStart"/>
      <w:r>
        <w:t>Celca</w:t>
      </w:r>
      <w:proofErr w:type="spellEnd"/>
      <w:r>
        <w:t xml:space="preserve">, inaugurada na década de 1960, assumiu a distribuição energética no Cariri cearense. Em 1º de janeiro de 1962 foi inaugurada a rede de energia elétrica nos municípios de Juazeiro do Norte, Crato, Barbalha, Missão Velha, e Milagres, e, em abril de 1962, a instalação ocorreu no município de Jardim. A escolha desses municípios para integrar a primeira etapa de energização no sul cearense ocorreu a partir da visualização de maior potencialidade para o mercado. </w:t>
      </w:r>
    </w:p>
    <w:p w14:paraId="3DB6AC8B" w14:textId="77777777" w:rsidR="00F356BF" w:rsidRDefault="00312178">
      <w:pPr>
        <w:pStyle w:val="Memorarecorpotexto"/>
      </w:pPr>
      <w:r>
        <w:t>De acordo com Alencar Júnior (2015), o projeto de eletrificação era visto como uma forma de interligar o local/regional com o nacional. E tal iniciativa beneficiaria a chegada e a expansão do sinal televisivo advindo de Fortaleza, com a TV Ceará. Uma realização do governo de Virgílio Távora que também seria beneficiado por tal feito “modernizador” para a população. Ainda mais, porque o seu governo, conforme Alencar Júnior (2006), era visto como pertencente ao período marcado pelos três coronéis apontados como promotores do atraso (Virgílio Távora, César Cals e Adauto Bezerra).</w:t>
      </w:r>
    </w:p>
    <w:p w14:paraId="24062BB0" w14:textId="77777777" w:rsidR="00F356BF" w:rsidRDefault="00312178">
      <w:pPr>
        <w:pStyle w:val="Memorarecorpotexto"/>
      </w:pPr>
      <w:r>
        <w:t>O principal objetivo desse projeto era construir uma imagem de desenvolvimento e crescimento econômico para o Cariri cearense, a partir do município de Juazeiro do Norte. Ademais, Gomes (2016, p. 169) explica que:</w:t>
      </w:r>
    </w:p>
    <w:p w14:paraId="1BC6B497" w14:textId="77777777" w:rsidR="00F356BF" w:rsidRDefault="00F356BF" w:rsidP="00835314">
      <w:pPr>
        <w:pStyle w:val="Memorarecitalonga"/>
        <w:spacing w:before="0" w:after="0"/>
      </w:pPr>
    </w:p>
    <w:p w14:paraId="310ABA6E" w14:textId="77777777" w:rsidR="00F356BF" w:rsidRDefault="00312178">
      <w:pPr>
        <w:pStyle w:val="Memorarecitalonga"/>
      </w:pPr>
      <w:r>
        <w:t xml:space="preserve">[...] os políticos </w:t>
      </w:r>
      <w:proofErr w:type="spellStart"/>
      <w:r>
        <w:t>caririenses</w:t>
      </w:r>
      <w:proofErr w:type="spellEnd"/>
      <w:r>
        <w:t xml:space="preserve"> pretenderam expor aos visitantes de uma forma sedutora as belezas da terra, demoliram a imagem pré-concebida desses homens públicos sobre esse território, respaldaram a sua importância econômica para os rumos econômicos do Ceará e Brasil. Principiaram, assim, a entoar o canto do Cariri que era permeado pelas imagens históricas que enalteciam seus aspectos econômicos e culturais. Portanto, essa energia era vista como uma ruptura das condições adversas que passavam essa região com a natureza-ambiente e sua condição socioeconômica. As suas expectativas se projetaram para além de sua utilização industrial, pensavam nas mudanças cotidianas e dos novos </w:t>
      </w:r>
      <w:proofErr w:type="spellStart"/>
      <w:r>
        <w:t>habitus</w:t>
      </w:r>
      <w:proofErr w:type="spellEnd"/>
      <w:r>
        <w:t xml:space="preserve"> que se produziriam em sua vida privada.</w:t>
      </w:r>
    </w:p>
    <w:p w14:paraId="039EE2EF" w14:textId="77777777" w:rsidR="00F356BF" w:rsidRDefault="00312178">
      <w:pPr>
        <w:jc w:val="both"/>
        <w:rPr>
          <w:rFonts w:ascii="Times New Roman" w:eastAsia="Times New Roman" w:hAnsi="Times New Roman"/>
          <w:sz w:val="20"/>
          <w:szCs w:val="20"/>
        </w:rPr>
      </w:pPr>
      <w:r>
        <w:rPr>
          <w:rFonts w:ascii="Times New Roman" w:eastAsia="Times New Roman" w:hAnsi="Times New Roman"/>
        </w:rPr>
        <w:lastRenderedPageBreak/>
        <w:t xml:space="preserve"> </w:t>
      </w:r>
    </w:p>
    <w:p w14:paraId="01749D8E" w14:textId="77777777" w:rsidR="00F356BF" w:rsidRDefault="00312178">
      <w:pPr>
        <w:pStyle w:val="Memorarecorpotexto"/>
      </w:pPr>
      <w:r>
        <w:t>Com isso,</w:t>
      </w:r>
      <w:r w:rsidR="00835314">
        <w:t xml:space="preserve"> </w:t>
      </w:r>
      <w:r>
        <w:t>refleti</w:t>
      </w:r>
      <w:r w:rsidR="00835314">
        <w:t xml:space="preserve">mos que </w:t>
      </w:r>
      <w:r>
        <w:t xml:space="preserve">a Festa do Poste, celebrando a chegada da eletrificação urbana, funcionou como um símbolo para demonstrar certa preocupação dos líderes políticos acerca do desenvolvimento do local e uma visão modernizadora do Cariri cearense. Nessa trajetória, a televisão se materializou como um bem simbólico que apontava para o progresso do interior cearense na década de 1960, mesmo tardio e atrasado em relação aos grandes centros urbanos, como a própria cidade de Fortaleza. </w:t>
      </w:r>
    </w:p>
    <w:p w14:paraId="71CD02EF" w14:textId="77777777" w:rsidR="00F356BF" w:rsidRDefault="00312178">
      <w:pPr>
        <w:pStyle w:val="Memorarecorpotexto"/>
      </w:pPr>
      <w:r>
        <w:t>Este movimento de modernização e progresso da região do Cariri cearense, foi fundamental para a criação de uma imagem de industrialização regional. Foi durante esse período que ocorreu a expansão da energia elétrica no Cariri cearense, sobretudo entre os anos de 1961 e 1971 com a construção da Sociedade de Eletricidade do Cariri (</w:t>
      </w:r>
      <w:proofErr w:type="spellStart"/>
      <w:r>
        <w:t>Soelca</w:t>
      </w:r>
      <w:proofErr w:type="spellEnd"/>
      <w:r>
        <w:t>) e sua posterior transformação na Companhia de Eletricidade do Cariri. A eletrificação foi utilizada como um vetor para propagar uma visão política e econômica de transformações para o interior cearense. Afinal, a eletrificação trouxe mudanças significativas para a região, como a presença de aparelhos eletrônicos como o rádio e a televisão, posteriormente. Além disso, tais mudanças estavam acopladas com a própria urbanização da região do Cariri cearense.</w:t>
      </w:r>
    </w:p>
    <w:p w14:paraId="60F68D6C" w14:textId="77777777" w:rsidR="00F356BF" w:rsidRDefault="00312178">
      <w:pPr>
        <w:pStyle w:val="Memorarecorpotexto"/>
      </w:pPr>
      <w:r>
        <w:t>E este movimento tem como um de seus símbolos a chegada da TV, entre os anos 1960 e 1970, que não chegou na região representado o seu auge, mas, sim:</w:t>
      </w:r>
    </w:p>
    <w:p w14:paraId="6D9C64B0" w14:textId="77777777" w:rsidR="00F356BF" w:rsidRDefault="00F356BF">
      <w:pPr>
        <w:jc w:val="both"/>
        <w:rPr>
          <w:rFonts w:ascii="Times New Roman" w:eastAsia="Times New Roman" w:hAnsi="Times New Roman"/>
        </w:rPr>
      </w:pPr>
    </w:p>
    <w:p w14:paraId="23CFA8D4" w14:textId="77777777" w:rsidR="00F356BF" w:rsidRDefault="00312178">
      <w:pPr>
        <w:pStyle w:val="Memorarecitalonga"/>
      </w:pPr>
      <w:r>
        <w:t>[...] uma fase de transição e impacto com as duas indústrias culturais já existentes: rádio e cinema. A sua ampliação para o Cariri se conectava às mudanças nacionais que começaram a usá-la a fim de manejar certas imagens patrióticas e consolidar um controle desses espaços de produção cultural, especialmente, pelo regime militar após 1964 (</w:t>
      </w:r>
      <w:proofErr w:type="gramStart"/>
      <w:r>
        <w:t>Gomes,,</w:t>
      </w:r>
      <w:proofErr w:type="gramEnd"/>
      <w:r>
        <w:t xml:space="preserve"> 2016, p. 270).</w:t>
      </w:r>
    </w:p>
    <w:p w14:paraId="708C8E47" w14:textId="77777777" w:rsidR="00F356BF" w:rsidRDefault="00F356BF">
      <w:pPr>
        <w:ind w:firstLine="708"/>
        <w:jc w:val="both"/>
        <w:rPr>
          <w:rFonts w:ascii="Times New Roman" w:eastAsia="Times New Roman" w:hAnsi="Times New Roman"/>
        </w:rPr>
      </w:pPr>
    </w:p>
    <w:p w14:paraId="5B3B1BA6" w14:textId="77777777" w:rsidR="00F356BF" w:rsidRDefault="00312178">
      <w:pPr>
        <w:pStyle w:val="Memorarecorpotexto"/>
      </w:pPr>
      <w:r>
        <w:t xml:space="preserve">Essa fase de transição estava em consonância com o cenário político </w:t>
      </w:r>
      <w:r w:rsidR="00447BA8">
        <w:t xml:space="preserve">nacional </w:t>
      </w:r>
      <w:r>
        <w:t xml:space="preserve">vigente que almejava a integração – e que terá ainda mais força a partir do período pós-1964, com o início da ditadura militar. Já no eixo local, especificamente em Juazeiro do Norte, entendemos que a presença </w:t>
      </w:r>
      <w:r w:rsidR="00D50311">
        <w:t xml:space="preserve">massiva </w:t>
      </w:r>
      <w:r>
        <w:t>dos políticos locais e a interação com os futuros eleitores, funcion</w:t>
      </w:r>
      <w:r w:rsidR="00CB0BAF">
        <w:t xml:space="preserve">ou </w:t>
      </w:r>
      <w:r>
        <w:t>como uma forma de representação de um novo momento para a região. E tudo isso acontecia durante um período de grande efervescência na cidade: a romaria</w:t>
      </w:r>
      <w:r w:rsidR="007F622C">
        <w:rPr>
          <w:rStyle w:val="Refdenotaderodap"/>
        </w:rPr>
        <w:footnoteReference w:id="5"/>
      </w:r>
      <w:r>
        <w:t xml:space="preserve">. </w:t>
      </w:r>
    </w:p>
    <w:p w14:paraId="05A091D7" w14:textId="77777777" w:rsidR="00F356BF" w:rsidRDefault="00312178">
      <w:pPr>
        <w:pStyle w:val="Memorarecorpotexto"/>
      </w:pPr>
      <w:r>
        <w:t>Além disso, como explicita Lima (2015 p. 185), a presença da energia elétrica</w:t>
      </w:r>
      <w:r w:rsidR="005F62B4">
        <w:t>:</w:t>
      </w:r>
    </w:p>
    <w:p w14:paraId="7C07931C" w14:textId="77777777" w:rsidR="00F356BF" w:rsidRDefault="00F356BF">
      <w:pPr>
        <w:spacing w:line="360" w:lineRule="auto"/>
        <w:ind w:firstLine="708"/>
        <w:jc w:val="both"/>
        <w:rPr>
          <w:rFonts w:ascii="Times New Roman" w:eastAsia="Times New Roman" w:hAnsi="Times New Roman"/>
        </w:rPr>
      </w:pPr>
    </w:p>
    <w:p w14:paraId="49A3873E" w14:textId="77777777" w:rsidR="00F356BF" w:rsidRDefault="00312178">
      <w:pPr>
        <w:pStyle w:val="Memorarecitalonga"/>
      </w:pPr>
      <w:r>
        <w:lastRenderedPageBreak/>
        <w:t xml:space="preserve">[...] demonstra uma mudança não só no que diz respeito ao consumo, mas no avançar das forças mercantis em Território Cearense e da </w:t>
      </w:r>
      <w:proofErr w:type="spellStart"/>
      <w:r>
        <w:t>tecnicização</w:t>
      </w:r>
      <w:proofErr w:type="spellEnd"/>
      <w:r>
        <w:t xml:space="preserve"> do território com fins de expansão capitalista. Também o reflexo é percebido no cotidiano mediante o acesso limitado a alguns eletrodomésticos e da chegada da televisão a algumas praças públicas das cidades do interior, fato que aglutinava várias pessoas em torno daquela caixa de luz que trazia uma série de novidades para a vida matuta do interior.</w:t>
      </w:r>
    </w:p>
    <w:p w14:paraId="218828EC" w14:textId="77777777" w:rsidR="00F356BF" w:rsidRDefault="00F356BF">
      <w:pPr>
        <w:spacing w:line="360" w:lineRule="auto"/>
        <w:jc w:val="both"/>
        <w:rPr>
          <w:rFonts w:ascii="Times New Roman" w:eastAsia="Times New Roman" w:hAnsi="Times New Roman"/>
        </w:rPr>
      </w:pPr>
    </w:p>
    <w:p w14:paraId="7F969F93" w14:textId="77777777" w:rsidR="00F356BF" w:rsidRDefault="00312178">
      <w:pPr>
        <w:pStyle w:val="Memorarecorpotexto"/>
      </w:pPr>
      <w:r>
        <w:t xml:space="preserve">Todo este quadro histórico nos direciona para refletir sobre como ocorreu a chegada do aparelho e do sinal televisivo em Juazeiro do Norte, bem como pensar no consumo de objetos elétricos pelos </w:t>
      </w:r>
      <w:proofErr w:type="spellStart"/>
      <w:r>
        <w:t>caririenses</w:t>
      </w:r>
      <w:proofErr w:type="spellEnd"/>
      <w:r>
        <w:t xml:space="preserve"> e sua relação com as mudanças culturais em seus espaços públicos e privados.</w:t>
      </w:r>
    </w:p>
    <w:p w14:paraId="5074D34C" w14:textId="77777777" w:rsidR="00F356BF" w:rsidRDefault="00F356BF">
      <w:pPr>
        <w:spacing w:line="360" w:lineRule="auto"/>
        <w:ind w:firstLine="708"/>
        <w:jc w:val="both"/>
        <w:rPr>
          <w:rFonts w:ascii="Times New Roman" w:eastAsia="Times New Roman" w:hAnsi="Times New Roman"/>
        </w:rPr>
      </w:pPr>
    </w:p>
    <w:p w14:paraId="2CDADF0E" w14:textId="77777777" w:rsidR="00F356BF" w:rsidRDefault="00312178">
      <w:pPr>
        <w:pStyle w:val="Memorareinterttulos"/>
      </w:pPr>
      <w:r>
        <w:t xml:space="preserve">5 A televisão no sul cearense nas páginas do noticiário local </w:t>
      </w:r>
    </w:p>
    <w:p w14:paraId="63ABEAC2" w14:textId="77777777" w:rsidR="00F356BF" w:rsidRDefault="00F356BF">
      <w:pPr>
        <w:jc w:val="both"/>
        <w:rPr>
          <w:rFonts w:ascii="Times New Roman" w:eastAsia="Times New Roman" w:hAnsi="Times New Roman"/>
        </w:rPr>
      </w:pPr>
    </w:p>
    <w:p w14:paraId="555A0A0A" w14:textId="77777777" w:rsidR="00F356BF" w:rsidRDefault="00312178">
      <w:pPr>
        <w:pStyle w:val="Memorarecorpotexto"/>
      </w:pPr>
      <w:r>
        <w:t>No sentido de identificar e registrar</w:t>
      </w:r>
      <w:r w:rsidR="009E55CD">
        <w:t xml:space="preserve"> as</w:t>
      </w:r>
      <w:r>
        <w:t xml:space="preserve"> informações sobre a chegada e expansão </w:t>
      </w:r>
      <w:proofErr w:type="gramStart"/>
      <w:r>
        <w:t>da</w:t>
      </w:r>
      <w:proofErr w:type="gramEnd"/>
      <w:r>
        <w:t xml:space="preserve"> no sul cearense, recorremos a análise documental a partir do noticiário impresso “Tribuna de </w:t>
      </w:r>
      <w:proofErr w:type="spellStart"/>
      <w:r>
        <w:t>Juàzeiro</w:t>
      </w:r>
      <w:proofErr w:type="spellEnd"/>
      <w:r>
        <w:t>”. As edições são datadas entre os anos de 1966 e 1968, a partir da observação de alguns fragmentos documentais que discorrem sobre a presença da televisão no interior cearense. No Quadro 1, apresentamos as edições e o título da notícia.</w:t>
      </w:r>
    </w:p>
    <w:p w14:paraId="7A3FFB3E" w14:textId="77777777" w:rsidR="00F356BF" w:rsidRDefault="00F356BF">
      <w:pPr>
        <w:pStyle w:val="Memoraretabelalegenda"/>
      </w:pPr>
    </w:p>
    <w:p w14:paraId="03968305" w14:textId="77777777" w:rsidR="00F356BF" w:rsidRDefault="00312178">
      <w:pPr>
        <w:pStyle w:val="Memoraretabelalegenda"/>
        <w:jc w:val="center"/>
      </w:pPr>
      <w:r>
        <w:rPr>
          <w:b/>
          <w:bCs/>
        </w:rPr>
        <w:t xml:space="preserve">Quadro 1 </w:t>
      </w:r>
      <w:r>
        <w:t xml:space="preserve">– Edições do jornal Tribuna de </w:t>
      </w:r>
      <w:proofErr w:type="spellStart"/>
      <w:r>
        <w:t>Juàzeiro</w:t>
      </w:r>
      <w:proofErr w:type="spellEnd"/>
      <w:r>
        <w:t xml:space="preserve"> com notícias sobre a TV</w:t>
      </w:r>
    </w:p>
    <w:tbl>
      <w:tblPr>
        <w:tblStyle w:val="Style33"/>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22"/>
      </w:tblGrid>
      <w:tr w:rsidR="00F356BF" w14:paraId="0AC22F45" w14:textId="77777777">
        <w:trPr>
          <w:jc w:val="center"/>
        </w:trPr>
        <w:tc>
          <w:tcPr>
            <w:tcW w:w="2972" w:type="dxa"/>
          </w:tcPr>
          <w:p w14:paraId="402D1648" w14:textId="77777777" w:rsidR="00F356BF" w:rsidRDefault="00312178">
            <w:pPr>
              <w:pStyle w:val="Memoraretabelacorpotabela"/>
            </w:pPr>
            <w:r>
              <w:t xml:space="preserve">Edição </w:t>
            </w:r>
          </w:p>
        </w:tc>
        <w:tc>
          <w:tcPr>
            <w:tcW w:w="5522" w:type="dxa"/>
          </w:tcPr>
          <w:p w14:paraId="1CBC9C3A" w14:textId="77777777" w:rsidR="00F356BF" w:rsidRDefault="00312178">
            <w:pPr>
              <w:pStyle w:val="Memoraretabelacorpotabela"/>
            </w:pPr>
            <w:r>
              <w:t xml:space="preserve">Título da notícia </w:t>
            </w:r>
          </w:p>
        </w:tc>
      </w:tr>
      <w:tr w:rsidR="00F356BF" w14:paraId="24816179" w14:textId="77777777">
        <w:trPr>
          <w:jc w:val="center"/>
        </w:trPr>
        <w:tc>
          <w:tcPr>
            <w:tcW w:w="2972" w:type="dxa"/>
          </w:tcPr>
          <w:p w14:paraId="569C2782" w14:textId="77777777" w:rsidR="00F356BF" w:rsidRDefault="00312178">
            <w:pPr>
              <w:pStyle w:val="Memoraretabelacorpotabela"/>
            </w:pPr>
            <w:r>
              <w:t>18 de dezembro de 1966</w:t>
            </w:r>
          </w:p>
        </w:tc>
        <w:tc>
          <w:tcPr>
            <w:tcW w:w="5522" w:type="dxa"/>
          </w:tcPr>
          <w:p w14:paraId="3FA47DF8" w14:textId="77777777" w:rsidR="00F356BF" w:rsidRDefault="00312178">
            <w:pPr>
              <w:pStyle w:val="Memoraretabelacorpotabela"/>
            </w:pPr>
            <w:r>
              <w:t>Micro-ondas agora vem</w:t>
            </w:r>
          </w:p>
        </w:tc>
      </w:tr>
      <w:tr w:rsidR="00F356BF" w14:paraId="2E30253F" w14:textId="77777777">
        <w:trPr>
          <w:jc w:val="center"/>
        </w:trPr>
        <w:tc>
          <w:tcPr>
            <w:tcW w:w="2972" w:type="dxa"/>
          </w:tcPr>
          <w:p w14:paraId="12851249" w14:textId="77777777" w:rsidR="00F356BF" w:rsidRDefault="00312178">
            <w:pPr>
              <w:pStyle w:val="Memoraretabelacorpotabela"/>
            </w:pPr>
            <w:r>
              <w:t>25 de dezembro de 1966</w:t>
            </w:r>
          </w:p>
        </w:tc>
        <w:tc>
          <w:tcPr>
            <w:tcW w:w="5522" w:type="dxa"/>
          </w:tcPr>
          <w:p w14:paraId="161B3E42" w14:textId="77777777" w:rsidR="00F356BF" w:rsidRDefault="00312178">
            <w:pPr>
              <w:pStyle w:val="Memoraretabelacorpotabela"/>
            </w:pPr>
            <w:r>
              <w:t>CITELC terá prédio próprio</w:t>
            </w:r>
          </w:p>
        </w:tc>
      </w:tr>
      <w:tr w:rsidR="00F356BF" w14:paraId="61BD03F4" w14:textId="77777777">
        <w:trPr>
          <w:jc w:val="center"/>
        </w:trPr>
        <w:tc>
          <w:tcPr>
            <w:tcW w:w="2972" w:type="dxa"/>
          </w:tcPr>
          <w:p w14:paraId="0811AF5E" w14:textId="77777777" w:rsidR="00F356BF" w:rsidRDefault="00312178">
            <w:pPr>
              <w:pStyle w:val="Memoraretabelacorpotabela"/>
            </w:pPr>
            <w:r>
              <w:t>26 de fevereiro de 1967</w:t>
            </w:r>
          </w:p>
        </w:tc>
        <w:tc>
          <w:tcPr>
            <w:tcW w:w="5522" w:type="dxa"/>
          </w:tcPr>
          <w:p w14:paraId="29815595" w14:textId="77777777" w:rsidR="00F356BF" w:rsidRDefault="00312178">
            <w:pPr>
              <w:pStyle w:val="Memoraretabelacorpotabela"/>
            </w:pPr>
            <w:r>
              <w:t>TV mesmo só em junho</w:t>
            </w:r>
          </w:p>
        </w:tc>
      </w:tr>
      <w:tr w:rsidR="00F356BF" w14:paraId="042638A4" w14:textId="77777777">
        <w:trPr>
          <w:jc w:val="center"/>
        </w:trPr>
        <w:tc>
          <w:tcPr>
            <w:tcW w:w="2972" w:type="dxa"/>
          </w:tcPr>
          <w:p w14:paraId="2B4D84C7" w14:textId="77777777" w:rsidR="00F356BF" w:rsidRDefault="00312178">
            <w:pPr>
              <w:pStyle w:val="Memoraretabelacorpotabela"/>
            </w:pPr>
            <w:r>
              <w:t>08 de outubro de 1967</w:t>
            </w:r>
          </w:p>
        </w:tc>
        <w:tc>
          <w:tcPr>
            <w:tcW w:w="5522" w:type="dxa"/>
          </w:tcPr>
          <w:p w14:paraId="57EB97AA" w14:textId="77777777" w:rsidR="00F356BF" w:rsidRDefault="00312178">
            <w:pPr>
              <w:pStyle w:val="Memoraretabelacorpotabela"/>
            </w:pPr>
            <w:r>
              <w:t>Prédio da CITELC quase pronto</w:t>
            </w:r>
          </w:p>
        </w:tc>
      </w:tr>
      <w:tr w:rsidR="00F356BF" w14:paraId="0D60A7C3" w14:textId="77777777">
        <w:trPr>
          <w:jc w:val="center"/>
        </w:trPr>
        <w:tc>
          <w:tcPr>
            <w:tcW w:w="2972" w:type="dxa"/>
          </w:tcPr>
          <w:p w14:paraId="4957A3ED" w14:textId="77777777" w:rsidR="00F356BF" w:rsidRDefault="00312178">
            <w:pPr>
              <w:pStyle w:val="Memoraretabelacorpotabela"/>
            </w:pPr>
            <w:r>
              <w:t>12 de novembro de 1967</w:t>
            </w:r>
          </w:p>
        </w:tc>
        <w:tc>
          <w:tcPr>
            <w:tcW w:w="5522" w:type="dxa"/>
          </w:tcPr>
          <w:p w14:paraId="4238855A" w14:textId="77777777" w:rsidR="00F356BF" w:rsidRDefault="00312178">
            <w:pPr>
              <w:pStyle w:val="Memoraretabelacorpotabela"/>
            </w:pPr>
            <w:r>
              <w:t>Televisão poderá vir até janeiro</w:t>
            </w:r>
          </w:p>
        </w:tc>
      </w:tr>
      <w:tr w:rsidR="00F356BF" w14:paraId="27C379E3" w14:textId="77777777">
        <w:trPr>
          <w:jc w:val="center"/>
        </w:trPr>
        <w:tc>
          <w:tcPr>
            <w:tcW w:w="2972" w:type="dxa"/>
          </w:tcPr>
          <w:p w14:paraId="5010A40E" w14:textId="77777777" w:rsidR="00F356BF" w:rsidRDefault="00312178">
            <w:pPr>
              <w:pStyle w:val="Memoraretabelacorpotabela"/>
            </w:pPr>
            <w:r>
              <w:t>21 de janeiro de 1968</w:t>
            </w:r>
          </w:p>
        </w:tc>
        <w:tc>
          <w:tcPr>
            <w:tcW w:w="5522" w:type="dxa"/>
          </w:tcPr>
          <w:p w14:paraId="29727A1D" w14:textId="77777777" w:rsidR="00F356BF" w:rsidRDefault="00312178">
            <w:pPr>
              <w:pStyle w:val="Memoraretabelacorpotabela"/>
            </w:pPr>
            <w:r>
              <w:t>Inaugura-se amanhã micro-ondas do Cariri</w:t>
            </w:r>
          </w:p>
        </w:tc>
      </w:tr>
      <w:tr w:rsidR="00F356BF" w14:paraId="29CDF517" w14:textId="77777777">
        <w:trPr>
          <w:jc w:val="center"/>
        </w:trPr>
        <w:tc>
          <w:tcPr>
            <w:tcW w:w="2972" w:type="dxa"/>
          </w:tcPr>
          <w:p w14:paraId="1127BAA8" w14:textId="77777777" w:rsidR="00F356BF" w:rsidRDefault="00312178">
            <w:pPr>
              <w:pStyle w:val="Memoraretabelacorpotabela"/>
            </w:pPr>
            <w:r>
              <w:t>18 de fevereiro de 1968</w:t>
            </w:r>
          </w:p>
        </w:tc>
        <w:tc>
          <w:tcPr>
            <w:tcW w:w="5522" w:type="dxa"/>
          </w:tcPr>
          <w:p w14:paraId="3C30738E" w14:textId="77777777" w:rsidR="00F356BF" w:rsidRDefault="00312178">
            <w:pPr>
              <w:pStyle w:val="Memoraretabelacorpotabela"/>
            </w:pPr>
            <w:r>
              <w:t>Depois de micro-ondas vem TV - Plácido liberou recursos</w:t>
            </w:r>
          </w:p>
        </w:tc>
      </w:tr>
    </w:tbl>
    <w:p w14:paraId="5D403969" w14:textId="77777777" w:rsidR="00F356BF" w:rsidRDefault="00312178">
      <w:pPr>
        <w:pStyle w:val="Memoraretabelafonte"/>
      </w:pPr>
      <w:r>
        <w:rPr>
          <w:b/>
          <w:bCs/>
        </w:rPr>
        <w:t>Fonte:</w:t>
      </w:r>
      <w:r>
        <w:t xml:space="preserve"> elaborado pelo autor (2024).</w:t>
      </w:r>
    </w:p>
    <w:p w14:paraId="03E76AFB" w14:textId="77777777" w:rsidR="00F356BF" w:rsidRDefault="00F356BF">
      <w:pPr>
        <w:pStyle w:val="Memorarecorpotexto"/>
      </w:pPr>
    </w:p>
    <w:p w14:paraId="5FFFDFFF" w14:textId="77777777" w:rsidR="008D6E40" w:rsidRDefault="00312178">
      <w:pPr>
        <w:pStyle w:val="Memorarecorpotexto"/>
      </w:pPr>
      <w:r>
        <w:t xml:space="preserve">No total, foram listadas </w:t>
      </w:r>
      <w:r w:rsidR="00B81D04">
        <w:t>sete</w:t>
      </w:r>
      <w:r>
        <w:t xml:space="preserve"> (7) edições com informações sobre TV em Juazeiro do Norte, sendo: quatro (2) em 1966, três (3), em 1967 e duas (2) em 1968. Na primeira matéria, em 18 de setembro de 1966, o título era “Micro-ondas agora vem”. De acordo com o texto, possivelmente, em 1967 seria instalado o sistema de micro-ondas em Caririaçu, cidade </w:t>
      </w:r>
      <w:r>
        <w:lastRenderedPageBreak/>
        <w:t xml:space="preserve">pertencente à Região Metropolitana do Cariri (RMC), com aproximadamente 22 km distante de Juazeiro do Norte. Já a estação coletora ficaria em Juazeiro do Norte. A notícia ainda nos informa sobre a chegada de engenheiros, um </w:t>
      </w:r>
      <w:proofErr w:type="gramStart"/>
      <w:r>
        <w:t>pela a</w:t>
      </w:r>
      <w:proofErr w:type="gramEnd"/>
      <w:r>
        <w:t xml:space="preserve"> Indústria Brasileira de Eletricidade S.A. (INBELSA) e outro pela Companhia de Telecomunicações do Ceará (CITELC). </w:t>
      </w:r>
    </w:p>
    <w:p w14:paraId="7641180B" w14:textId="77777777" w:rsidR="00F356BF" w:rsidRDefault="00312178" w:rsidP="008D6E40">
      <w:pPr>
        <w:pStyle w:val="Memorarecorpotexto"/>
      </w:pPr>
      <w:r>
        <w:t>A proximidade da história da televisão em Juazeiro do Norte com Pernambuco, como apontado em estudos anteriores, também se confirma com os dados apontados pelo noticiário ao explicitar a concretização da instalação do sistema micro-ondas rumava de Triunfo (PE) para Juazeiro do Norte (CE).</w:t>
      </w:r>
      <w:r w:rsidR="008D6E40">
        <w:t xml:space="preserve"> </w:t>
      </w:r>
      <w:r>
        <w:t>Essa aproximação entre Pernambuco e o sul do Ceará impact</w:t>
      </w:r>
      <w:r w:rsidR="004F30D2">
        <w:t>ou</w:t>
      </w:r>
      <w:r>
        <w:t xml:space="preserve"> profundamente a cultura e os modos locais. Além disso, destac</w:t>
      </w:r>
      <w:r w:rsidR="004F30D2">
        <w:t>ou</w:t>
      </w:r>
      <w:r>
        <w:t xml:space="preserve"> um distanciamento entre as regiões norte e sul do Ceará, a exemplo de Fortaleza e Juazeiro do Norte. Pois, mesmo sendo territórios pertencentes ao mesmo estado, não apresentam necessariamente uma relação de proximidade</w:t>
      </w:r>
      <w:r w:rsidR="004F30D2">
        <w:t xml:space="preserve"> – ao mesmo no período analisado.</w:t>
      </w:r>
      <w:r>
        <w:t xml:space="preserve"> E com o caso da televisão, essa realidade somente começará a ser </w:t>
      </w:r>
      <w:r w:rsidR="004A0D20">
        <w:t>modificada</w:t>
      </w:r>
      <w:r>
        <w:t xml:space="preserve"> no governo de Virgílio Távora – quando o mesmo busca inserir o sinal da TV Ceará na região sul do estado. Ou seja, visando uma interligação entre os pontos extremos dos territórios cearenses.</w:t>
      </w:r>
    </w:p>
    <w:p w14:paraId="3A44591B" w14:textId="77777777" w:rsidR="00F356BF" w:rsidRDefault="00F356BF">
      <w:pPr>
        <w:pStyle w:val="Memorarefiguraimagememsi"/>
        <w:jc w:val="both"/>
        <w:rPr>
          <w:b/>
          <w:bCs/>
        </w:rPr>
      </w:pPr>
    </w:p>
    <w:p w14:paraId="6B1B2511" w14:textId="77777777" w:rsidR="00F356BF" w:rsidRDefault="00312178">
      <w:pPr>
        <w:pStyle w:val="Memorarefiguraimagememsi"/>
      </w:pPr>
      <w:r>
        <w:rPr>
          <w:b/>
          <w:bCs/>
        </w:rPr>
        <w:lastRenderedPageBreak/>
        <w:t>Figura 1:</w:t>
      </w:r>
      <w:r>
        <w:t xml:space="preserve"> Notícia sobre a chegada do sistema micro-ondas no Cariri Cearense </w:t>
      </w:r>
      <w:r>
        <w:rPr>
          <w:noProof/>
        </w:rPr>
        <w:drawing>
          <wp:inline distT="0" distB="0" distL="114300" distR="114300" wp14:anchorId="7298C04C" wp14:editId="6916193F">
            <wp:extent cx="2114550" cy="5553710"/>
            <wp:effectExtent l="0" t="0" r="0" b="889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1"/>
                    <a:stretch>
                      <a:fillRect/>
                    </a:stretch>
                  </pic:blipFill>
                  <pic:spPr>
                    <a:xfrm>
                      <a:off x="0" y="0"/>
                      <a:ext cx="2114550" cy="5553710"/>
                    </a:xfrm>
                    <a:prstGeom prst="rect">
                      <a:avLst/>
                    </a:prstGeom>
                    <a:noFill/>
                    <a:ln>
                      <a:noFill/>
                    </a:ln>
                  </pic:spPr>
                </pic:pic>
              </a:graphicData>
            </a:graphic>
          </wp:inline>
        </w:drawing>
      </w:r>
    </w:p>
    <w:p w14:paraId="0B69E93A" w14:textId="77777777" w:rsidR="00F356BF" w:rsidRDefault="00312178">
      <w:pPr>
        <w:pStyle w:val="Memorarefiguralegenda"/>
        <w:jc w:val="center"/>
      </w:pPr>
      <w:r>
        <w:rPr>
          <w:b/>
          <w:bCs/>
        </w:rPr>
        <w:t>Fonte:</w:t>
      </w:r>
      <w:r>
        <w:t xml:space="preserve"> Tribuna de </w:t>
      </w:r>
      <w:proofErr w:type="spellStart"/>
      <w:r>
        <w:t>Juàzeiro</w:t>
      </w:r>
      <w:proofErr w:type="spellEnd"/>
      <w:r>
        <w:t xml:space="preserve"> (1966).</w:t>
      </w:r>
    </w:p>
    <w:p w14:paraId="792506D8" w14:textId="77777777" w:rsidR="00F356BF" w:rsidRDefault="00F356BF">
      <w:pPr>
        <w:ind w:firstLine="708"/>
        <w:jc w:val="center"/>
        <w:rPr>
          <w:rFonts w:ascii="Times New Roman" w:eastAsia="Times New Roman" w:hAnsi="Times New Roman"/>
          <w:sz w:val="20"/>
          <w:szCs w:val="20"/>
        </w:rPr>
      </w:pPr>
    </w:p>
    <w:p w14:paraId="1C849630" w14:textId="77777777" w:rsidR="00F356BF" w:rsidRDefault="00312178">
      <w:pPr>
        <w:ind w:firstLine="708"/>
        <w:jc w:val="both"/>
        <w:rPr>
          <w:rFonts w:ascii="Times New Roman" w:eastAsia="Times New Roman" w:hAnsi="Times New Roman"/>
        </w:rPr>
      </w:pPr>
      <w:r>
        <w:rPr>
          <w:rFonts w:ascii="Times New Roman" w:eastAsia="Times New Roman" w:hAnsi="Times New Roman"/>
        </w:rPr>
        <w:t xml:space="preserve">     </w:t>
      </w:r>
    </w:p>
    <w:p w14:paraId="258283E2" w14:textId="77777777" w:rsidR="00F356BF" w:rsidRDefault="00312178">
      <w:pPr>
        <w:spacing w:line="360" w:lineRule="auto"/>
        <w:jc w:val="both"/>
        <w:rPr>
          <w:rFonts w:ascii="Times New Roman" w:eastAsia="Times New Roman" w:hAnsi="Times New Roman"/>
        </w:rPr>
      </w:pPr>
      <w:r>
        <w:rPr>
          <w:rFonts w:ascii="Times New Roman" w:eastAsia="Times New Roman" w:hAnsi="Times New Roman"/>
        </w:rPr>
        <w:tab/>
      </w:r>
      <w:r>
        <w:rPr>
          <w:rStyle w:val="MemorarecorpotextoChar"/>
        </w:rPr>
        <w:t xml:space="preserve">Na segunda matéria jornalística, em 25 de dezembro de 1966, o texto discorre sobre a localização da torre de micro-ondas, que será instalada na cidade de Caririaçu, localizada na Região Metropolitana do Cariri cearense. </w:t>
      </w:r>
    </w:p>
    <w:p w14:paraId="1B0A43C7" w14:textId="77777777" w:rsidR="00F356BF" w:rsidRDefault="00F356BF">
      <w:pPr>
        <w:spacing w:line="360" w:lineRule="auto"/>
        <w:jc w:val="both"/>
        <w:rPr>
          <w:rFonts w:ascii="Times New Roman" w:eastAsia="Times New Roman" w:hAnsi="Times New Roman"/>
        </w:rPr>
      </w:pPr>
    </w:p>
    <w:p w14:paraId="73D6F87D" w14:textId="77777777" w:rsidR="00061209" w:rsidRDefault="00061209">
      <w:pPr>
        <w:spacing w:line="360" w:lineRule="auto"/>
        <w:jc w:val="both"/>
        <w:rPr>
          <w:rFonts w:ascii="Times New Roman" w:eastAsia="Times New Roman" w:hAnsi="Times New Roman"/>
        </w:rPr>
      </w:pPr>
    </w:p>
    <w:p w14:paraId="1907D364" w14:textId="77777777" w:rsidR="00061209" w:rsidRDefault="00061209">
      <w:pPr>
        <w:spacing w:line="360" w:lineRule="auto"/>
        <w:jc w:val="both"/>
        <w:rPr>
          <w:rFonts w:ascii="Times New Roman" w:eastAsia="Times New Roman" w:hAnsi="Times New Roman"/>
        </w:rPr>
      </w:pPr>
    </w:p>
    <w:p w14:paraId="5C456018" w14:textId="77777777" w:rsidR="00061209" w:rsidRDefault="00061209">
      <w:pPr>
        <w:spacing w:line="360" w:lineRule="auto"/>
        <w:jc w:val="both"/>
        <w:rPr>
          <w:rFonts w:ascii="Times New Roman" w:eastAsia="Times New Roman" w:hAnsi="Times New Roman"/>
        </w:rPr>
      </w:pPr>
    </w:p>
    <w:p w14:paraId="6C845E78" w14:textId="77777777" w:rsidR="00061209" w:rsidRDefault="00061209">
      <w:pPr>
        <w:spacing w:line="360" w:lineRule="auto"/>
        <w:jc w:val="both"/>
        <w:rPr>
          <w:rFonts w:ascii="Times New Roman" w:eastAsia="Times New Roman" w:hAnsi="Times New Roman"/>
        </w:rPr>
      </w:pPr>
    </w:p>
    <w:p w14:paraId="2D29150F" w14:textId="77777777" w:rsidR="00061209" w:rsidRDefault="00061209">
      <w:pPr>
        <w:spacing w:line="360" w:lineRule="auto"/>
        <w:jc w:val="both"/>
        <w:rPr>
          <w:rFonts w:ascii="Times New Roman" w:eastAsia="Times New Roman" w:hAnsi="Times New Roman"/>
        </w:rPr>
      </w:pPr>
    </w:p>
    <w:p w14:paraId="1C19B6D8" w14:textId="77777777" w:rsidR="00F356BF" w:rsidRDefault="00F356BF">
      <w:pPr>
        <w:spacing w:line="360" w:lineRule="auto"/>
        <w:jc w:val="both"/>
        <w:rPr>
          <w:rFonts w:ascii="Times New Roman" w:eastAsia="Times New Roman" w:hAnsi="Times New Roman"/>
        </w:rPr>
      </w:pPr>
    </w:p>
    <w:p w14:paraId="21884081" w14:textId="77777777" w:rsidR="00F356BF" w:rsidRDefault="00312178">
      <w:pPr>
        <w:pStyle w:val="Memorarefiguraimagememsi"/>
      </w:pPr>
      <w:r>
        <w:rPr>
          <w:b/>
          <w:bCs/>
        </w:rPr>
        <w:lastRenderedPageBreak/>
        <w:t>Figura 2:</w:t>
      </w:r>
      <w:r>
        <w:t xml:space="preserve"> Notícia sobre a localização do prédio da CITELC no Cariri cearense</w:t>
      </w:r>
    </w:p>
    <w:p w14:paraId="031F6C02" w14:textId="77777777" w:rsidR="00F356BF" w:rsidRDefault="00312178">
      <w:pPr>
        <w:pStyle w:val="Memorarefiguraimagememsi"/>
      </w:pPr>
      <w:r>
        <w:rPr>
          <w:noProof/>
        </w:rPr>
        <w:drawing>
          <wp:inline distT="0" distB="0" distL="114300" distR="114300" wp14:anchorId="0FD3669F" wp14:editId="3C14A858">
            <wp:extent cx="5400040" cy="3095625"/>
            <wp:effectExtent l="0" t="0" r="10160" b="9525"/>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2"/>
                    <a:stretch>
                      <a:fillRect/>
                    </a:stretch>
                  </pic:blipFill>
                  <pic:spPr>
                    <a:xfrm>
                      <a:off x="0" y="0"/>
                      <a:ext cx="5400040" cy="3095625"/>
                    </a:xfrm>
                    <a:prstGeom prst="rect">
                      <a:avLst/>
                    </a:prstGeom>
                    <a:noFill/>
                    <a:ln>
                      <a:noFill/>
                    </a:ln>
                  </pic:spPr>
                </pic:pic>
              </a:graphicData>
            </a:graphic>
          </wp:inline>
        </w:drawing>
      </w:r>
    </w:p>
    <w:p w14:paraId="677F45B7" w14:textId="77777777" w:rsidR="00F356BF" w:rsidRDefault="00312178">
      <w:pPr>
        <w:pStyle w:val="Memorarefigurafonte"/>
      </w:pPr>
      <w:r>
        <w:rPr>
          <w:b/>
          <w:bCs/>
        </w:rPr>
        <w:t>Fonte:</w:t>
      </w:r>
      <w:r>
        <w:t xml:space="preserve"> Tribuna de </w:t>
      </w:r>
      <w:proofErr w:type="spellStart"/>
      <w:r>
        <w:t>Juàzeiro</w:t>
      </w:r>
      <w:proofErr w:type="spellEnd"/>
      <w:r>
        <w:t xml:space="preserve"> (1966).</w:t>
      </w:r>
    </w:p>
    <w:p w14:paraId="18A27825" w14:textId="77777777" w:rsidR="00F356BF" w:rsidRDefault="00F356BF">
      <w:pPr>
        <w:spacing w:line="360" w:lineRule="auto"/>
        <w:jc w:val="both"/>
        <w:rPr>
          <w:rFonts w:ascii="Times New Roman" w:eastAsia="Times New Roman" w:hAnsi="Times New Roman"/>
        </w:rPr>
      </w:pPr>
    </w:p>
    <w:p w14:paraId="2BE7D4D2" w14:textId="77777777" w:rsidR="00F356BF" w:rsidRDefault="00312178">
      <w:pPr>
        <w:pStyle w:val="Memorarecorpotexto"/>
      </w:pPr>
      <w:r>
        <w:t>Precisamos considerar que nesse período, Juazeiro do Norte já tinha uma antena retransmissora de televisão instalada há mais de um ano. Além disso, Caririaçu foi uma das localidades onde os testes foram realizados para a implantação dessa antena, mas sem sucesso. O que significa que um ano depois o cenário estava mais propício para o recebimento de uma rede de eletricidade e, consequentemente, de um aparelho televisor</w:t>
      </w:r>
      <w:r w:rsidR="00513DDD">
        <w:t xml:space="preserve"> para transmitir as imagens audiovisuais</w:t>
      </w:r>
      <w:r>
        <w:t xml:space="preserve">. </w:t>
      </w:r>
    </w:p>
    <w:p w14:paraId="77DC4AA9" w14:textId="77777777" w:rsidR="00F356BF" w:rsidRDefault="00312178">
      <w:pPr>
        <w:pStyle w:val="Memorarecorpotexto"/>
      </w:pPr>
      <w:r>
        <w:t xml:space="preserve">Assim, a instalação da CITELC em Caririaçu teria um prédio próprio, o antigo prédio da usina P. Machado. Contudo, ainda conforme informações da matéria, a construção somente aconteceria a partir de 1967. A partir desse material podemos refletir que o atraso da expansão do sinal televisivo no interior do sul cearense também está ligado com a demora na instalação da Companhia de Telecomunicações do Ceará, a CITELC. Pois, a transmissão do sinal televisivo somente aconteceria quando o sinal micro-ondas já estivesse em funcionamento. </w:t>
      </w:r>
    </w:p>
    <w:p w14:paraId="59293572" w14:textId="77777777" w:rsidR="00F356BF" w:rsidRDefault="00312178">
      <w:pPr>
        <w:pStyle w:val="Memorarecorpotexto"/>
      </w:pPr>
      <w:r>
        <w:t xml:space="preserve">A terceira matéria jornalística, de 26 de fevereiro de 1967, informa que apenas no mês de junho de 1967, é que a região do Cariri cearense será beneficiada com a televisão – devido ao sinal micro-ondas. </w:t>
      </w:r>
    </w:p>
    <w:p w14:paraId="1CF44097" w14:textId="77777777" w:rsidR="00F356BF" w:rsidRDefault="00F356BF">
      <w:pPr>
        <w:ind w:firstLine="708"/>
        <w:jc w:val="both"/>
        <w:rPr>
          <w:rFonts w:ascii="Times New Roman" w:eastAsia="Times New Roman" w:hAnsi="Times New Roman"/>
        </w:rPr>
      </w:pPr>
    </w:p>
    <w:p w14:paraId="615EA317" w14:textId="77777777" w:rsidR="00F356BF" w:rsidRDefault="00F356BF">
      <w:pPr>
        <w:ind w:firstLine="708"/>
        <w:jc w:val="center"/>
        <w:rPr>
          <w:rFonts w:ascii="Times New Roman" w:eastAsia="Times New Roman" w:hAnsi="Times New Roman"/>
          <w:b/>
        </w:rPr>
      </w:pPr>
    </w:p>
    <w:p w14:paraId="06A39914" w14:textId="77777777" w:rsidR="00976CED" w:rsidRDefault="00976CED">
      <w:pPr>
        <w:ind w:firstLine="708"/>
        <w:jc w:val="center"/>
        <w:rPr>
          <w:rFonts w:ascii="Times New Roman" w:eastAsia="Times New Roman" w:hAnsi="Times New Roman"/>
          <w:b/>
        </w:rPr>
      </w:pPr>
    </w:p>
    <w:p w14:paraId="4D344113" w14:textId="77777777" w:rsidR="00F356BF" w:rsidRDefault="00F356BF">
      <w:pPr>
        <w:ind w:firstLine="708"/>
        <w:jc w:val="center"/>
        <w:rPr>
          <w:rFonts w:ascii="Times New Roman" w:eastAsia="Times New Roman" w:hAnsi="Times New Roman"/>
          <w:b/>
        </w:rPr>
      </w:pPr>
    </w:p>
    <w:p w14:paraId="68B14134" w14:textId="77777777" w:rsidR="00F356BF" w:rsidRDefault="00312178">
      <w:pPr>
        <w:pStyle w:val="Memorarefiguraimagememsi"/>
      </w:pPr>
      <w:r>
        <w:rPr>
          <w:b/>
          <w:bCs/>
        </w:rPr>
        <w:t>Figura 3:</w:t>
      </w:r>
      <w:r>
        <w:t xml:space="preserve"> Notícia sobre a chegada da televisão no Cariri cearense</w:t>
      </w:r>
    </w:p>
    <w:p w14:paraId="731F56C8" w14:textId="77777777" w:rsidR="00F356BF" w:rsidRDefault="00312178">
      <w:pPr>
        <w:jc w:val="center"/>
        <w:rPr>
          <w:rFonts w:ascii="Times New Roman" w:eastAsia="Times New Roman" w:hAnsi="Times New Roman"/>
        </w:rPr>
      </w:pPr>
      <w:r>
        <w:rPr>
          <w:rFonts w:ascii="Times New Roman" w:eastAsia="Times New Roman" w:hAnsi="Times New Roman"/>
          <w:noProof/>
        </w:rPr>
        <w:lastRenderedPageBreak/>
        <w:drawing>
          <wp:inline distT="0" distB="0" distL="114300" distR="114300" wp14:anchorId="7F8B15DA" wp14:editId="15D23CE4">
            <wp:extent cx="5400040" cy="3045460"/>
            <wp:effectExtent l="0" t="0" r="10160" b="254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3"/>
                    <a:stretch>
                      <a:fillRect/>
                    </a:stretch>
                  </pic:blipFill>
                  <pic:spPr>
                    <a:xfrm>
                      <a:off x="0" y="0"/>
                      <a:ext cx="5400040" cy="3045460"/>
                    </a:xfrm>
                    <a:prstGeom prst="rect">
                      <a:avLst/>
                    </a:prstGeom>
                    <a:noFill/>
                    <a:ln>
                      <a:noFill/>
                    </a:ln>
                  </pic:spPr>
                </pic:pic>
              </a:graphicData>
            </a:graphic>
          </wp:inline>
        </w:drawing>
      </w:r>
    </w:p>
    <w:p w14:paraId="14513045" w14:textId="77777777" w:rsidR="00F356BF" w:rsidRDefault="00F356BF">
      <w:pPr>
        <w:jc w:val="center"/>
        <w:rPr>
          <w:rFonts w:ascii="Times New Roman" w:eastAsia="Times New Roman" w:hAnsi="Times New Roman"/>
        </w:rPr>
      </w:pPr>
    </w:p>
    <w:p w14:paraId="09B5730E" w14:textId="77777777" w:rsidR="00F356BF" w:rsidRDefault="00312178">
      <w:pPr>
        <w:pStyle w:val="Memorarefigurafonte"/>
      </w:pPr>
      <w:r>
        <w:rPr>
          <w:b/>
          <w:bCs/>
        </w:rPr>
        <w:t>Fonte:</w:t>
      </w:r>
      <w:r>
        <w:t xml:space="preserve"> Tribuna de </w:t>
      </w:r>
      <w:proofErr w:type="spellStart"/>
      <w:r>
        <w:t>Juàzeiro</w:t>
      </w:r>
      <w:proofErr w:type="spellEnd"/>
      <w:r>
        <w:t xml:space="preserve"> (1967).</w:t>
      </w:r>
    </w:p>
    <w:p w14:paraId="110B851B" w14:textId="77777777" w:rsidR="00F356BF" w:rsidRDefault="00F356BF">
      <w:pPr>
        <w:jc w:val="center"/>
        <w:rPr>
          <w:rFonts w:ascii="Times New Roman" w:eastAsia="Times New Roman" w:hAnsi="Times New Roman"/>
        </w:rPr>
      </w:pPr>
    </w:p>
    <w:p w14:paraId="01FE05F3" w14:textId="77777777" w:rsidR="00F356BF" w:rsidRDefault="00312178">
      <w:pPr>
        <w:pStyle w:val="Memorarecorpotexto"/>
      </w:pPr>
      <w:r>
        <w:t>E a partir dessa tecnologia</w:t>
      </w:r>
      <w:r w:rsidR="00976CED">
        <w:t>, que</w:t>
      </w:r>
      <w:r>
        <w:t xml:space="preserve"> a localidade estaria ligada com o restante do Brasil. Ou seja, a matéria deixa nítida a centralidade da televisão na vida cotidiana dos brasileiros, ainda mais na década de 1960</w:t>
      </w:r>
      <w:r w:rsidR="009A2B09">
        <w:t xml:space="preserve">, </w:t>
      </w:r>
      <w:r>
        <w:t xml:space="preserve">que conforme Mattos (2010) foi o período de popularização da televisão. Outra informação importante neste noticiário é a chegada do sinal televisivo </w:t>
      </w:r>
      <w:r w:rsidR="009A2B09">
        <w:t xml:space="preserve">advindo </w:t>
      </w:r>
      <w:r>
        <w:t xml:space="preserve">de Fortaleza, com a TV Ceará. Pois, conforme apresentado, um dos objetivos do governo cearense na época, representado pela figura do governador Virgílio Távora, era aproximar o interior com a capital cearense. E a televisão representaria esse fio condutor. </w:t>
      </w:r>
    </w:p>
    <w:p w14:paraId="0936E40B" w14:textId="77777777" w:rsidR="002C1B28" w:rsidRDefault="00312178">
      <w:pPr>
        <w:pStyle w:val="Memorarecorpotexto"/>
      </w:pPr>
      <w:r>
        <w:t xml:space="preserve">Ademais, dois personagens são citados nessa matéria: José Gondim </w:t>
      </w:r>
      <w:proofErr w:type="spellStart"/>
      <w:r>
        <w:t>Lóssio</w:t>
      </w:r>
      <w:proofErr w:type="spellEnd"/>
      <w:r>
        <w:t xml:space="preserve"> e Eliseu Damasceno. Ambos estavam arrecadando fundos para a recuperação provisória do sistema de repetição televisivo. Conforme o memorialista Renato Casimiro (2011), José Gondim </w:t>
      </w:r>
      <w:proofErr w:type="spellStart"/>
      <w:r>
        <w:t>Lóssio</w:t>
      </w:r>
      <w:proofErr w:type="spellEnd"/>
      <w:r>
        <w:t xml:space="preserve"> era um dos entusiastas com a chegada da televisão em Juazeiro do Norte. Proprietário da loja de tecidos </w:t>
      </w:r>
      <w:r w:rsidR="008529E0">
        <w:t>“</w:t>
      </w:r>
      <w:r>
        <w:t>A Simpatia</w:t>
      </w:r>
      <w:r w:rsidR="008529E0">
        <w:t>”</w:t>
      </w:r>
      <w:r>
        <w:t xml:space="preserve"> e Presidente da Associação Comercial de Juazeiro do Norte, </w:t>
      </w:r>
      <w:r w:rsidR="002C1B28">
        <w:t xml:space="preserve">ele </w:t>
      </w:r>
      <w:r>
        <w:t>exibiu o material para a instalação na vitrine da sua loja</w:t>
      </w:r>
      <w:r w:rsidR="002C1B28">
        <w:t xml:space="preserve"> para que as pessoas pudessem ter acesso</w:t>
      </w:r>
      <w:r>
        <w:t xml:space="preserve">. </w:t>
      </w:r>
    </w:p>
    <w:p w14:paraId="19D72649" w14:textId="77777777" w:rsidR="00F356BF" w:rsidRDefault="00312178">
      <w:pPr>
        <w:pStyle w:val="Memorarecorpotexto"/>
      </w:pPr>
      <w:r>
        <w:t>Podemos considerar que para a época, anos 1960 e no interior cearense, colaborar com a implantação da televisão</w:t>
      </w:r>
      <w:r w:rsidR="002C1B28">
        <w:t xml:space="preserve"> </w:t>
      </w:r>
      <w:r>
        <w:t>possuía uma grande importância perante a sociedade local. Já Eliseu Damasceno era um político e foi eleito vereador em 1967 pela Aliança Renovadora Nacional (ARENA). Assim, como explicitou Casimiro (2011, online) ao se referir sobre a chegada da TV no Cariri cearense:</w:t>
      </w:r>
    </w:p>
    <w:p w14:paraId="6DE47009" w14:textId="77777777" w:rsidR="00F356BF" w:rsidRDefault="00F356BF">
      <w:pPr>
        <w:jc w:val="both"/>
        <w:rPr>
          <w:rFonts w:ascii="Times New Roman" w:eastAsia="Times New Roman" w:hAnsi="Times New Roman"/>
        </w:rPr>
      </w:pPr>
    </w:p>
    <w:p w14:paraId="6FAAFCB2" w14:textId="77777777" w:rsidR="00F356BF" w:rsidRDefault="00312178">
      <w:pPr>
        <w:pStyle w:val="Memorarecitalonga"/>
      </w:pPr>
      <w:r>
        <w:t xml:space="preserve">A prefeitura cumpria a sua parte, preparando o terreno; a CELCA se responsabilizara pela energização da área, e fincaria os quatro mastros </w:t>
      </w:r>
      <w:r>
        <w:lastRenderedPageBreak/>
        <w:t>(postes de cimento armado). O dinheiro para o pagamento de todas as despesas, já referidas, proveio, na sua maior parte, do comércio local, de empresas como a Aliança de Ouro, M. Alencar, Feijó de Sá, Centro Elétrico, e muitas outras.</w:t>
      </w:r>
    </w:p>
    <w:p w14:paraId="0DAD1ECB" w14:textId="77777777" w:rsidR="00F356BF" w:rsidRDefault="00312178">
      <w:pPr>
        <w:spacing w:line="360" w:lineRule="auto"/>
        <w:jc w:val="both"/>
        <w:rPr>
          <w:rFonts w:ascii="Times New Roman" w:eastAsia="Times New Roman" w:hAnsi="Times New Roman"/>
        </w:rPr>
      </w:pPr>
      <w:r>
        <w:rPr>
          <w:rFonts w:ascii="Times New Roman" w:eastAsia="Times New Roman" w:hAnsi="Times New Roman"/>
        </w:rPr>
        <w:tab/>
        <w:t xml:space="preserve"> </w:t>
      </w:r>
    </w:p>
    <w:p w14:paraId="45831B67" w14:textId="77777777" w:rsidR="00F356BF" w:rsidRDefault="00312178">
      <w:pPr>
        <w:pStyle w:val="Memorarecorpotexto"/>
      </w:pPr>
      <w:r>
        <w:rPr>
          <w:rFonts w:ascii="Times New Roman" w:eastAsia="Times New Roman" w:hAnsi="Times New Roman"/>
        </w:rPr>
        <w:tab/>
      </w:r>
      <w:r>
        <w:t xml:space="preserve">A participação de políticos e proprietários do comércio local em torno da expansão da televisão no interior do sul cearense, pode ser vista dentro de um quadro político e econômico mais amplo a partir dos interesses e efeitos que um meio de comunicação eletrônico pode acarretar para um determinado território. Especialmente, quando refletimos sobre o processo de modernização do Ceará a partir da década de 1950, com a chegada do Banco do Nordeste, da Sudene e do processo de eletrificação. </w:t>
      </w:r>
    </w:p>
    <w:p w14:paraId="51BF0719" w14:textId="77777777" w:rsidR="00F356BF" w:rsidRDefault="00312178">
      <w:pPr>
        <w:pStyle w:val="Memorarecorpotexto"/>
      </w:pPr>
      <w:r>
        <w:tab/>
        <w:t xml:space="preserve">A quarta matéria, datada de 08 de outubro de 1967, tinha como título: </w:t>
      </w:r>
      <w:r w:rsidR="005E10E1">
        <w:t>“</w:t>
      </w:r>
      <w:r>
        <w:t>Prédio da CITELC quase pronto</w:t>
      </w:r>
      <w:r w:rsidR="005E10E1">
        <w:t>”</w:t>
      </w:r>
      <w:r>
        <w:t xml:space="preserve">. </w:t>
      </w:r>
    </w:p>
    <w:p w14:paraId="28802B44" w14:textId="77777777" w:rsidR="00F356BF" w:rsidRDefault="00F356BF">
      <w:pPr>
        <w:jc w:val="both"/>
        <w:rPr>
          <w:rFonts w:ascii="Times New Roman" w:eastAsia="Times New Roman" w:hAnsi="Times New Roman"/>
        </w:rPr>
      </w:pPr>
    </w:p>
    <w:p w14:paraId="580899BB" w14:textId="77777777" w:rsidR="00F356BF" w:rsidRDefault="00312178">
      <w:pPr>
        <w:pStyle w:val="Memorarefiguraimagememsi"/>
      </w:pPr>
      <w:r>
        <w:rPr>
          <w:b/>
          <w:bCs/>
        </w:rPr>
        <w:t>Figura 4:</w:t>
      </w:r>
      <w:r>
        <w:t xml:space="preserve"> Notícia sobre o prédio da CITELC no Cariri cearense</w:t>
      </w:r>
    </w:p>
    <w:p w14:paraId="5CFE8674" w14:textId="77777777" w:rsidR="00F356BF" w:rsidRDefault="00312178">
      <w:pPr>
        <w:jc w:val="center"/>
        <w:rPr>
          <w:rFonts w:ascii="Times New Roman" w:eastAsia="Times New Roman" w:hAnsi="Times New Roman"/>
        </w:rPr>
      </w:pPr>
      <w:r>
        <w:rPr>
          <w:rFonts w:ascii="Times New Roman" w:eastAsia="Times New Roman" w:hAnsi="Times New Roman"/>
          <w:noProof/>
        </w:rPr>
        <w:drawing>
          <wp:inline distT="0" distB="0" distL="114300" distR="114300" wp14:anchorId="3D76B17F" wp14:editId="0D843799">
            <wp:extent cx="5400040" cy="1701165"/>
            <wp:effectExtent l="0" t="0" r="10160" b="13335"/>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4"/>
                    <a:stretch>
                      <a:fillRect/>
                    </a:stretch>
                  </pic:blipFill>
                  <pic:spPr>
                    <a:xfrm>
                      <a:off x="0" y="0"/>
                      <a:ext cx="5400040" cy="1701165"/>
                    </a:xfrm>
                    <a:prstGeom prst="rect">
                      <a:avLst/>
                    </a:prstGeom>
                    <a:noFill/>
                    <a:ln>
                      <a:noFill/>
                    </a:ln>
                  </pic:spPr>
                </pic:pic>
              </a:graphicData>
            </a:graphic>
          </wp:inline>
        </w:drawing>
      </w:r>
    </w:p>
    <w:p w14:paraId="2B790315" w14:textId="77777777" w:rsidR="00F356BF" w:rsidRDefault="00F356BF">
      <w:pPr>
        <w:jc w:val="center"/>
        <w:rPr>
          <w:rFonts w:ascii="Times New Roman" w:eastAsia="Times New Roman" w:hAnsi="Times New Roman"/>
        </w:rPr>
      </w:pPr>
    </w:p>
    <w:p w14:paraId="5C780888" w14:textId="77777777" w:rsidR="00F356BF" w:rsidRDefault="00312178">
      <w:pPr>
        <w:pStyle w:val="Memorarefigurafonte"/>
      </w:pPr>
      <w:r>
        <w:rPr>
          <w:b/>
          <w:bCs/>
        </w:rPr>
        <w:t>Fonte:</w:t>
      </w:r>
      <w:r>
        <w:t xml:space="preserve"> Tribuna de </w:t>
      </w:r>
      <w:proofErr w:type="spellStart"/>
      <w:r>
        <w:t>Juàzeiro</w:t>
      </w:r>
      <w:proofErr w:type="spellEnd"/>
      <w:r>
        <w:t xml:space="preserve"> (1967).</w:t>
      </w:r>
    </w:p>
    <w:p w14:paraId="03EC2353" w14:textId="77777777" w:rsidR="00F356BF" w:rsidRDefault="00F356BF">
      <w:pPr>
        <w:jc w:val="center"/>
        <w:rPr>
          <w:rFonts w:ascii="Times New Roman" w:eastAsia="Times New Roman" w:hAnsi="Times New Roman"/>
        </w:rPr>
      </w:pPr>
    </w:p>
    <w:p w14:paraId="1513D96F" w14:textId="77777777" w:rsidR="00F356BF" w:rsidRDefault="00312178">
      <w:pPr>
        <w:pStyle w:val="Memorarecorpotexto"/>
      </w:pPr>
      <w:r>
        <w:t>De acordo com o texto, o prédio da Companhia de Telecomunicações do Ceará est</w:t>
      </w:r>
      <w:r w:rsidR="001A7B7D">
        <w:t xml:space="preserve">ava </w:t>
      </w:r>
      <w:r>
        <w:t>praticamente pronto para ser inaugurado ainda em outubro de 1967, na rua São Paulo esquina com a rua São Francisco, no Centro d</w:t>
      </w:r>
      <w:r w:rsidR="001A7B7D">
        <w:t>a cidade de</w:t>
      </w:r>
      <w:r>
        <w:t xml:space="preserve"> Juazeiro do Norte. Neste prédio ser</w:t>
      </w:r>
      <w:r w:rsidR="00E57101">
        <w:t>ia</w:t>
      </w:r>
      <w:r>
        <w:t xml:space="preserve"> instalado o sistema micro-ondas</w:t>
      </w:r>
      <w:r w:rsidR="00E57101">
        <w:t>,</w:t>
      </w:r>
      <w:r>
        <w:t xml:space="preserve"> onde o sinal televisivo chegará para a população do sul cearense. Contudo, a matéria discorre sobre uma incógnita: o sinal da TV Ceará, advindo de Fortaleza, entrará simultaneamente </w:t>
      </w:r>
      <w:r w:rsidR="00E57101">
        <w:t xml:space="preserve">com </w:t>
      </w:r>
      <w:r>
        <w:t>o Cariri cearense utilizando as mesmas torres repetidoras? A matéria não apresenta uma resposta, como desfecho da reportagem, deixando apenas a dúvida para os seus leitores</w:t>
      </w:r>
      <w:r w:rsidR="00E57101">
        <w:t xml:space="preserve"> e também para os pesquisadores</w:t>
      </w:r>
      <w:r>
        <w:t xml:space="preserve">. </w:t>
      </w:r>
    </w:p>
    <w:p w14:paraId="3589263B" w14:textId="77777777" w:rsidR="00F356BF" w:rsidRDefault="00312178">
      <w:pPr>
        <w:pStyle w:val="Memorarecorpotexto"/>
      </w:pPr>
      <w:r>
        <w:tab/>
      </w:r>
      <w:r w:rsidR="00E57101">
        <w:t>Assim, o</w:t>
      </w:r>
      <w:r>
        <w:t xml:space="preserve"> que nos interessa aqui é pensar exatamente nessas relações entre o interior e a capital, entre o Cariri e Fortaleza. Pois, enquanto desde o ano de 1960, a capital cearense recebeu uma emissora de televisão, a TV Ceará, a expansão do sinal televisivo para o sul do estado ocorreu sob outras condições. Ao invés de falarmos de uma emissora, estamos </w:t>
      </w:r>
      <w:r>
        <w:lastRenderedPageBreak/>
        <w:t xml:space="preserve">discorrendo sobre a retransmissão de um sinal, que inicialmente foi oriundo do estado de Pernambuco, com a TV Jornal do Commercio (Souza, 2023), diferentemente da realidade vivenciada na capital cearense.   </w:t>
      </w:r>
    </w:p>
    <w:p w14:paraId="698C7408" w14:textId="77777777" w:rsidR="00F356BF" w:rsidRDefault="00312178">
      <w:pPr>
        <w:pStyle w:val="Memorarecorpotexto"/>
      </w:pPr>
      <w:r>
        <w:tab/>
        <w:t xml:space="preserve">Na quinta matéria, de 12 de novembro de 1967, a manchete destaca o seguinte título: </w:t>
      </w:r>
      <w:r w:rsidR="00916CCD">
        <w:t>“</w:t>
      </w:r>
      <w:r>
        <w:t>Televisão poderá vir até janeiro</w:t>
      </w:r>
      <w:r w:rsidR="00916CCD">
        <w:t>”:</w:t>
      </w:r>
    </w:p>
    <w:p w14:paraId="4C4C4580" w14:textId="77777777" w:rsidR="00F356BF" w:rsidRDefault="00F356BF">
      <w:pPr>
        <w:spacing w:line="360" w:lineRule="auto"/>
        <w:jc w:val="both"/>
        <w:rPr>
          <w:rFonts w:ascii="Times New Roman" w:eastAsia="Times New Roman" w:hAnsi="Times New Roman"/>
        </w:rPr>
      </w:pPr>
    </w:p>
    <w:p w14:paraId="25131D3D" w14:textId="77777777" w:rsidR="00F356BF" w:rsidRDefault="00312178">
      <w:pPr>
        <w:pStyle w:val="Memorarefiguraimagememsi"/>
      </w:pPr>
      <w:r>
        <w:rPr>
          <w:b/>
          <w:bCs/>
        </w:rPr>
        <w:t>Figura 5:</w:t>
      </w:r>
      <w:r>
        <w:t xml:space="preserve"> Notícia sobre a chegada da televisão no Cariri cearense</w:t>
      </w:r>
    </w:p>
    <w:p w14:paraId="6955698D" w14:textId="77777777" w:rsidR="00F356BF" w:rsidRDefault="00312178">
      <w:pPr>
        <w:jc w:val="center"/>
        <w:rPr>
          <w:rFonts w:ascii="Times New Roman" w:eastAsia="Times New Roman" w:hAnsi="Times New Roman"/>
          <w:b/>
        </w:rPr>
      </w:pPr>
      <w:r>
        <w:rPr>
          <w:rFonts w:ascii="Times New Roman" w:eastAsia="Times New Roman" w:hAnsi="Times New Roman"/>
          <w:b/>
          <w:noProof/>
        </w:rPr>
        <w:drawing>
          <wp:inline distT="0" distB="0" distL="114300" distR="114300" wp14:anchorId="24558F9F" wp14:editId="01739298">
            <wp:extent cx="5399405" cy="1701800"/>
            <wp:effectExtent l="0" t="0" r="10795" b="12700"/>
            <wp:docPr id="8" name="image7.png"/>
            <wp:cNvGraphicFramePr/>
            <a:graphic xmlns:a="http://schemas.openxmlformats.org/drawingml/2006/main">
              <a:graphicData uri="http://schemas.openxmlformats.org/drawingml/2006/picture">
                <pic:pic xmlns:pic="http://schemas.openxmlformats.org/drawingml/2006/picture">
                  <pic:nvPicPr>
                    <pic:cNvPr id="8" name="image7.png"/>
                    <pic:cNvPicPr preferRelativeResize="0"/>
                  </pic:nvPicPr>
                  <pic:blipFill>
                    <a:blip r:embed="rId15"/>
                    <a:stretch>
                      <a:fillRect/>
                    </a:stretch>
                  </pic:blipFill>
                  <pic:spPr>
                    <a:xfrm>
                      <a:off x="0" y="0"/>
                      <a:ext cx="5399405" cy="1701800"/>
                    </a:xfrm>
                    <a:prstGeom prst="rect">
                      <a:avLst/>
                    </a:prstGeom>
                    <a:noFill/>
                    <a:ln>
                      <a:noFill/>
                    </a:ln>
                  </pic:spPr>
                </pic:pic>
              </a:graphicData>
            </a:graphic>
          </wp:inline>
        </w:drawing>
      </w:r>
    </w:p>
    <w:p w14:paraId="0CBF2F80" w14:textId="77777777" w:rsidR="00F356BF" w:rsidRDefault="00312178">
      <w:pPr>
        <w:pStyle w:val="Memorarefiguralegenda"/>
        <w:jc w:val="center"/>
      </w:pPr>
      <w:r>
        <w:rPr>
          <w:b/>
          <w:bCs/>
        </w:rPr>
        <w:t>Fonte:</w:t>
      </w:r>
      <w:r>
        <w:t xml:space="preserve"> Tribuna de </w:t>
      </w:r>
      <w:proofErr w:type="spellStart"/>
      <w:r>
        <w:t>Juàzeiro</w:t>
      </w:r>
      <w:proofErr w:type="spellEnd"/>
      <w:r>
        <w:t xml:space="preserve"> (1967).</w:t>
      </w:r>
    </w:p>
    <w:p w14:paraId="1D8DFCD8" w14:textId="77777777" w:rsidR="00F356BF" w:rsidRDefault="00F356BF">
      <w:pPr>
        <w:jc w:val="center"/>
        <w:rPr>
          <w:rFonts w:ascii="Times New Roman" w:eastAsia="Times New Roman" w:hAnsi="Times New Roman"/>
        </w:rPr>
      </w:pPr>
    </w:p>
    <w:p w14:paraId="6B29BEE9" w14:textId="77777777" w:rsidR="00F356BF" w:rsidRDefault="00312178">
      <w:pPr>
        <w:pStyle w:val="Memorarecorpotexto"/>
      </w:pPr>
      <w:r>
        <w:t>O atraso para a instalação do sistema micro-ondas, segundo o texto, est</w:t>
      </w:r>
      <w:r w:rsidR="009721AA">
        <w:t>ava</w:t>
      </w:r>
      <w:r>
        <w:t xml:space="preserve"> na falta da liberação da verba para a compra da aparelhagem televisiva. Assim, visando agilizar o processo, José Gondim </w:t>
      </w:r>
      <w:proofErr w:type="spellStart"/>
      <w:r>
        <w:t>Lóssio</w:t>
      </w:r>
      <w:proofErr w:type="spellEnd"/>
      <w:r>
        <w:t xml:space="preserve"> liderou um movimento junto às classes produtoras do Cariri (Juazeiro do Norte, Barbalha, Crato, Missão Velha e Caririaçu) solicitando a liberação imediata da verba ao governador do estado. Neste ano, 1967, o atual governador era Plácido Castelo (1966-1971) do partido ARENA. Anteriormente, o cargo era ocupado por Virgílio Távora (1963-1966).</w:t>
      </w:r>
    </w:p>
    <w:p w14:paraId="3B8DE5AF" w14:textId="77777777" w:rsidR="00F356BF" w:rsidRDefault="00312178">
      <w:pPr>
        <w:pStyle w:val="Memorarecorpotexto"/>
      </w:pPr>
      <w:r>
        <w:tab/>
        <w:t>A mudança de governador (de Távora para Castelo) não alterou os planos de expansão da televisão para o interior cearense. De acordo com Carvalho (2010, p 43):</w:t>
      </w:r>
    </w:p>
    <w:p w14:paraId="4DB139EC" w14:textId="77777777" w:rsidR="00F356BF" w:rsidRDefault="00312178">
      <w:pPr>
        <w:jc w:val="both"/>
        <w:rPr>
          <w:rFonts w:ascii="Times New Roman" w:eastAsia="Times New Roman" w:hAnsi="Times New Roman"/>
        </w:rPr>
      </w:pPr>
      <w:r>
        <w:rPr>
          <w:rFonts w:ascii="Times New Roman" w:eastAsia="Times New Roman" w:hAnsi="Times New Roman"/>
        </w:rPr>
        <w:t xml:space="preserve"> </w:t>
      </w:r>
    </w:p>
    <w:p w14:paraId="2307FA4A" w14:textId="77777777" w:rsidR="00F356BF" w:rsidRDefault="00312178">
      <w:pPr>
        <w:pStyle w:val="Memorarecitalonga"/>
      </w:pPr>
      <w:r>
        <w:t>O primeiro governo Virgílio Távora (1963/1966) resolveu investir nessa expansão, ciente dos dividendos políticos que poderiam advir da interligação do Estado pela comunicação. A mudança das regras do jogo, com eleições indiretas para governador, em 1966 (eleito Plácido Castelo), não interferiu no cumprimento da meta. Em outubro de 1965, foi divulgada a notícia de que a Secretaria de Viação e Obras (</w:t>
      </w:r>
      <w:proofErr w:type="spellStart"/>
      <w:r>
        <w:t>Sevome</w:t>
      </w:r>
      <w:proofErr w:type="spellEnd"/>
      <w:r>
        <w:t xml:space="preserve">) realizava os primeiros estudos para a instalação de torres repetidoras de tevê no interior.  </w:t>
      </w:r>
    </w:p>
    <w:p w14:paraId="04199D69" w14:textId="77777777" w:rsidR="00F356BF" w:rsidRDefault="00F356BF">
      <w:pPr>
        <w:jc w:val="both"/>
        <w:rPr>
          <w:rFonts w:ascii="Times New Roman" w:eastAsia="Times New Roman" w:hAnsi="Times New Roman"/>
          <w:sz w:val="20"/>
          <w:szCs w:val="20"/>
        </w:rPr>
      </w:pPr>
    </w:p>
    <w:p w14:paraId="65B88548" w14:textId="77777777" w:rsidR="00F356BF" w:rsidRDefault="00312178">
      <w:pPr>
        <w:spacing w:line="360" w:lineRule="auto"/>
        <w:jc w:val="both"/>
        <w:rPr>
          <w:rStyle w:val="MemorarecorpotextoChar"/>
        </w:rPr>
      </w:pPr>
      <w:r>
        <w:rPr>
          <w:rFonts w:ascii="Times New Roman" w:eastAsia="Times New Roman" w:hAnsi="Times New Roman"/>
        </w:rPr>
        <w:tab/>
      </w:r>
      <w:r>
        <w:rPr>
          <w:rStyle w:val="MemorarecorpotextoChar"/>
        </w:rPr>
        <w:t xml:space="preserve">Na sexta matéria do Tribuna de </w:t>
      </w:r>
      <w:proofErr w:type="spellStart"/>
      <w:r>
        <w:rPr>
          <w:rStyle w:val="MemorarecorpotextoChar"/>
        </w:rPr>
        <w:t>Juàzeiro</w:t>
      </w:r>
      <w:proofErr w:type="spellEnd"/>
      <w:r>
        <w:rPr>
          <w:rStyle w:val="MemorarecorpotextoChar"/>
        </w:rPr>
        <w:t xml:space="preserve">, de 21 de janeiro de 1968, a população juazeirense foi informada sobre a data de inauguração do sistema micro-ondas: dia 22 de janeiro de 1968. </w:t>
      </w:r>
    </w:p>
    <w:p w14:paraId="72DE0793" w14:textId="77777777" w:rsidR="00F356BF" w:rsidRDefault="00312178">
      <w:pPr>
        <w:pStyle w:val="Memorarefiguraimagememsi"/>
      </w:pPr>
      <w:r>
        <w:rPr>
          <w:b/>
          <w:bCs/>
        </w:rPr>
        <w:t>Figura 6:</w:t>
      </w:r>
      <w:r>
        <w:t xml:space="preserve"> Notícia sobre a inauguração da rede micro-ondas no Cariri cearense</w:t>
      </w:r>
    </w:p>
    <w:p w14:paraId="4AD58C3C" w14:textId="77777777" w:rsidR="00F356BF" w:rsidRDefault="00312178">
      <w:pPr>
        <w:pStyle w:val="Memorarefiguraimagememsi"/>
      </w:pPr>
      <w:r>
        <w:rPr>
          <w:noProof/>
        </w:rPr>
        <w:lastRenderedPageBreak/>
        <w:drawing>
          <wp:inline distT="0" distB="0" distL="114300" distR="114300" wp14:anchorId="49CB7DCD" wp14:editId="1EA5FE3D">
            <wp:extent cx="5400040" cy="3251835"/>
            <wp:effectExtent l="0" t="0" r="10160" b="5715"/>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referRelativeResize="0"/>
                  </pic:nvPicPr>
                  <pic:blipFill>
                    <a:blip r:embed="rId16"/>
                    <a:stretch>
                      <a:fillRect/>
                    </a:stretch>
                  </pic:blipFill>
                  <pic:spPr>
                    <a:xfrm>
                      <a:off x="0" y="0"/>
                      <a:ext cx="5400040" cy="3251835"/>
                    </a:xfrm>
                    <a:prstGeom prst="rect">
                      <a:avLst/>
                    </a:prstGeom>
                    <a:noFill/>
                    <a:ln>
                      <a:noFill/>
                    </a:ln>
                  </pic:spPr>
                </pic:pic>
              </a:graphicData>
            </a:graphic>
          </wp:inline>
        </w:drawing>
      </w:r>
    </w:p>
    <w:p w14:paraId="7D71C11F" w14:textId="77777777" w:rsidR="00F356BF" w:rsidRDefault="00312178">
      <w:pPr>
        <w:pStyle w:val="Memorarefigurafonte"/>
      </w:pPr>
      <w:r w:rsidRPr="009F2ACC">
        <w:rPr>
          <w:b/>
        </w:rPr>
        <w:t>Fonte:</w:t>
      </w:r>
      <w:r>
        <w:t xml:space="preserve"> Tribuna de </w:t>
      </w:r>
      <w:proofErr w:type="spellStart"/>
      <w:r>
        <w:t>Juàzeiro</w:t>
      </w:r>
      <w:proofErr w:type="spellEnd"/>
      <w:r>
        <w:t xml:space="preserve"> (1968).</w:t>
      </w:r>
    </w:p>
    <w:p w14:paraId="100AAE9C" w14:textId="77777777" w:rsidR="00F356BF" w:rsidRDefault="00F356BF">
      <w:pPr>
        <w:spacing w:line="360" w:lineRule="auto"/>
        <w:jc w:val="both"/>
        <w:rPr>
          <w:rFonts w:ascii="Times New Roman" w:eastAsia="Times New Roman" w:hAnsi="Times New Roman"/>
        </w:rPr>
      </w:pPr>
    </w:p>
    <w:p w14:paraId="04D96354" w14:textId="77777777" w:rsidR="00F356BF" w:rsidRDefault="00312178">
      <w:pPr>
        <w:pStyle w:val="Memorarecorpotexto"/>
      </w:pPr>
      <w:r>
        <w:t>Com a presença do governador Plácido Castelo, o Cariri entrou na era das telecomunicações com a inauguração da CITELC. A operação da Companhia, para além de Juazeiro do Norte também ocorreu em outras cidades: Crato, no Cariri cearense; Senador Pompeu</w:t>
      </w:r>
      <w:r w:rsidR="009F6893">
        <w:rPr>
          <w:rStyle w:val="Refdenotaderodap"/>
        </w:rPr>
        <w:footnoteReference w:id="6"/>
      </w:r>
      <w:r>
        <w:t>, localizada na mesorregião dos Sertões Cearenses</w:t>
      </w:r>
      <w:r w:rsidR="009F6893">
        <w:rPr>
          <w:rStyle w:val="Refdenotaderodap"/>
        </w:rPr>
        <w:footnoteReference w:id="7"/>
      </w:r>
      <w:r w:rsidR="009F6893">
        <w:t xml:space="preserve"> </w:t>
      </w:r>
      <w:r>
        <w:t>e; Iguatu, localizada na região Centro-Sul cearense</w:t>
      </w:r>
      <w:r w:rsidR="009F6893">
        <w:rPr>
          <w:rStyle w:val="Refdenotaderodap"/>
        </w:rPr>
        <w:footnoteReference w:id="8"/>
      </w:r>
      <w:r>
        <w:t xml:space="preserve">. A inauguração em Juazeiro do Norte estava prevista para acontecer às 20h com a presença do atual governador do estado Plácido Castelo, do ex-governador Virgílio Távora, o deputado Adauto Bezerra, representantes do Banco do Nordeste, da Sudene e o Conselho Nacional de Telecomunicações (CONTEL) no ato solene.   </w:t>
      </w:r>
    </w:p>
    <w:p w14:paraId="22C43A06" w14:textId="77777777" w:rsidR="00F356BF" w:rsidRDefault="00312178">
      <w:pPr>
        <w:pStyle w:val="Memorarecorpotexto"/>
      </w:pPr>
      <w:r>
        <w:tab/>
        <w:t xml:space="preserve">Depois da inauguração do sistema micro-ondas em 22 de janeiro de 1968 no Cariri cearense, na sétima matéria do noticiário juazeirense, de 18 de fevereiro de 1968, discorre sobre a chegada do sinal da TV Ceará. </w:t>
      </w:r>
    </w:p>
    <w:p w14:paraId="5CF2CDF9" w14:textId="77777777" w:rsidR="00F356BF" w:rsidRDefault="00F356BF">
      <w:pPr>
        <w:pStyle w:val="Memorarefiguraimagememsi"/>
        <w:jc w:val="both"/>
      </w:pPr>
    </w:p>
    <w:p w14:paraId="69D4A278" w14:textId="77777777" w:rsidR="00C75050" w:rsidRDefault="00C75050">
      <w:pPr>
        <w:pStyle w:val="Memorarefiguraimagememsi"/>
        <w:jc w:val="both"/>
      </w:pPr>
    </w:p>
    <w:p w14:paraId="1D69CDB5" w14:textId="77777777" w:rsidR="00845110" w:rsidRDefault="00845110">
      <w:pPr>
        <w:pStyle w:val="Memorarefiguraimagememsi"/>
        <w:jc w:val="both"/>
      </w:pPr>
    </w:p>
    <w:p w14:paraId="7F0552BF" w14:textId="77777777" w:rsidR="00F356BF" w:rsidRDefault="00312178">
      <w:pPr>
        <w:pStyle w:val="Memorarefiguraimagememsi"/>
      </w:pPr>
      <w:r>
        <w:rPr>
          <w:b/>
          <w:bCs/>
        </w:rPr>
        <w:t>Figura 7:</w:t>
      </w:r>
      <w:r>
        <w:t xml:space="preserve"> Notícia sobre a liberação de recursos para a televisão no Cariri cearense</w:t>
      </w:r>
    </w:p>
    <w:p w14:paraId="0A4459DC" w14:textId="77777777" w:rsidR="00F356BF" w:rsidRDefault="00312178">
      <w:pPr>
        <w:pStyle w:val="Memorarefiguraimagememsi"/>
      </w:pPr>
      <w:r>
        <w:rPr>
          <w:noProof/>
        </w:rPr>
        <w:lastRenderedPageBreak/>
        <w:drawing>
          <wp:inline distT="0" distB="0" distL="114300" distR="114300" wp14:anchorId="61172427" wp14:editId="4FD2DCA2">
            <wp:extent cx="5400040" cy="6223635"/>
            <wp:effectExtent l="0" t="0" r="10160" b="5715"/>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7"/>
                    <a:stretch>
                      <a:fillRect/>
                    </a:stretch>
                  </pic:blipFill>
                  <pic:spPr>
                    <a:xfrm>
                      <a:off x="0" y="0"/>
                      <a:ext cx="5400040" cy="6223635"/>
                    </a:xfrm>
                    <a:prstGeom prst="rect">
                      <a:avLst/>
                    </a:prstGeom>
                    <a:noFill/>
                    <a:ln>
                      <a:noFill/>
                    </a:ln>
                  </pic:spPr>
                </pic:pic>
              </a:graphicData>
            </a:graphic>
          </wp:inline>
        </w:drawing>
      </w:r>
    </w:p>
    <w:p w14:paraId="7B37F2C2" w14:textId="77777777" w:rsidR="00F356BF" w:rsidRDefault="00312178">
      <w:pPr>
        <w:pStyle w:val="Memorarefigurafonte"/>
        <w:rPr>
          <w:rFonts w:ascii="Times New Roman" w:eastAsia="Times New Roman" w:hAnsi="Times New Roman"/>
          <w:sz w:val="24"/>
        </w:rPr>
      </w:pPr>
      <w:r w:rsidRPr="009F2ACC">
        <w:rPr>
          <w:b/>
        </w:rPr>
        <w:t>Fonte:</w:t>
      </w:r>
      <w:r>
        <w:t xml:space="preserve"> Tribuna de </w:t>
      </w:r>
      <w:proofErr w:type="spellStart"/>
      <w:r>
        <w:t>Juàzeiro</w:t>
      </w:r>
      <w:proofErr w:type="spellEnd"/>
      <w:r>
        <w:t xml:space="preserve"> (1968).</w:t>
      </w:r>
    </w:p>
    <w:p w14:paraId="2C68F244" w14:textId="77777777" w:rsidR="00F356BF" w:rsidRDefault="00312178">
      <w:pPr>
        <w:pStyle w:val="Memorarecorpotexto"/>
      </w:pPr>
      <w:r>
        <w:t>Segundo as informações, o prazo era de 60 dias para que o sul do Ceará recebesse a imagem televisiva vinda da capital do estado. A chegada da TV Ceará no Cariri cearense seria uma realidade a partir da liberação da verba pelo governador do estado, Plácido Castelo. De acordo com o noticiário, o governador fez o pagamento de 350 mil cruzeiros à CITELC para a compra dos equipamentos e montagem do aparelho de repetição. Esta ação significava a continuação do processo iniciado no governo de Virgílio Távora, que já havia implanta o sistema micro-ondas nas cidades de Sobral e Baturité</w:t>
      </w:r>
      <w:r>
        <w:footnoteReference w:id="9"/>
      </w:r>
      <w:r>
        <w:t xml:space="preserve">. </w:t>
      </w:r>
    </w:p>
    <w:p w14:paraId="5122E2DC" w14:textId="77777777" w:rsidR="00F356BF" w:rsidRDefault="00312178">
      <w:pPr>
        <w:pStyle w:val="Memorarecorpotexto"/>
      </w:pPr>
      <w:r>
        <w:lastRenderedPageBreak/>
        <w:tab/>
        <w:t xml:space="preserve">Posteriormente a esse período, em 12 de setembro de 1968, o Estado do Ceará em parceria com a </w:t>
      </w:r>
      <w:proofErr w:type="spellStart"/>
      <w:r>
        <w:t>Celca</w:t>
      </w:r>
      <w:proofErr w:type="spellEnd"/>
      <w:r>
        <w:t xml:space="preserve"> promoveu a instalação de antenas repetidoras para que a imagem de TV pudesse ter maior alcance pelo território cearense (Gomes, 2016). Assim, a expansão da TV no Cariri cearense, para além dos municípios de Juazeiro do Norte, Crato e Barbalha, </w:t>
      </w:r>
      <w:r w:rsidR="00410BAD">
        <w:t>ocorreu</w:t>
      </w:r>
      <w:r>
        <w:t xml:space="preserve"> através de uma parceria com outros municípios como: Nova Olinda, Assaré, Araripe, Potengi, Farias Brito, Altaneira, Campos Sales e alguns municípios do estado do Piauí. Este movimento nos revela o quanto a TV, historicamente, mantém uma presença onipotente no Brasil, especialmente no interior do Brasil onde, juntamente com o rádio, são os veículos mais presentes nos domicílios. Uma vez que, “Nas cidades do interior brasileiro, distanciadas dos centros urbanos e industriais de seus estados e regiões, a TV foi o instrumento que levou e expandiu as ideias de modernidade e os padrões de consumo que as representavam” (Gomes, 2016, p. 274).</w:t>
      </w:r>
    </w:p>
    <w:p w14:paraId="4265E8B0" w14:textId="77777777" w:rsidR="00F356BF" w:rsidRDefault="00312178">
      <w:pPr>
        <w:jc w:val="both"/>
        <w:rPr>
          <w:rFonts w:ascii="Times New Roman" w:eastAsia="Times New Roman" w:hAnsi="Times New Roman"/>
          <w:b/>
        </w:rPr>
      </w:pPr>
      <w:r>
        <w:rPr>
          <w:rFonts w:ascii="Times New Roman" w:eastAsia="Times New Roman" w:hAnsi="Times New Roman"/>
          <w:b/>
        </w:rPr>
        <w:tab/>
      </w:r>
    </w:p>
    <w:p w14:paraId="5A9C8ED0" w14:textId="77777777" w:rsidR="00F356BF" w:rsidRDefault="00312178">
      <w:pPr>
        <w:pStyle w:val="Memorareinterttulos"/>
      </w:pPr>
      <w:r>
        <w:t xml:space="preserve">6 Considerações finais </w:t>
      </w:r>
    </w:p>
    <w:p w14:paraId="431FAA76" w14:textId="77777777" w:rsidR="00F356BF" w:rsidRDefault="00F356BF">
      <w:pPr>
        <w:jc w:val="both"/>
        <w:rPr>
          <w:rFonts w:ascii="Times New Roman" w:eastAsia="Times New Roman" w:hAnsi="Times New Roman"/>
          <w:b/>
        </w:rPr>
      </w:pPr>
    </w:p>
    <w:p w14:paraId="30DB5619" w14:textId="77777777" w:rsidR="00F356BF" w:rsidRDefault="00312178">
      <w:pPr>
        <w:pStyle w:val="Memorarecorpotexto"/>
      </w:pPr>
      <w:r>
        <w:rPr>
          <w:rFonts w:ascii="Times New Roman" w:eastAsia="Times New Roman" w:hAnsi="Times New Roman"/>
        </w:rPr>
        <w:t xml:space="preserve"> </w:t>
      </w:r>
      <w:r>
        <w:rPr>
          <w:rFonts w:ascii="Times New Roman" w:eastAsia="Times New Roman" w:hAnsi="Times New Roman"/>
        </w:rPr>
        <w:tab/>
      </w:r>
      <w:r>
        <w:t xml:space="preserve">A partir dos vestígios no noticiário “Tribuna de </w:t>
      </w:r>
      <w:proofErr w:type="spellStart"/>
      <w:r>
        <w:t>Juàzeiro</w:t>
      </w:r>
      <w:proofErr w:type="spellEnd"/>
      <w:r>
        <w:t xml:space="preserve">” foi possível identificar, refletir e compreender como a televisão (do sinal </w:t>
      </w:r>
      <w:r w:rsidR="00B94319">
        <w:t xml:space="preserve">televisivo </w:t>
      </w:r>
      <w:r>
        <w:t xml:space="preserve">ao aparelho televisor) foi sendo expandida no interior do sul cearense. Com a chegada do processo de eletrificação, do prédio da CELCA e das antenas repetidoras a televisão se tornou uma realidade presente no Cariri em diálogo com o processo de urbanização, modernização, industrialização e dos interesses políticos e econômicos em torno desse veículo de comunicação e território. </w:t>
      </w:r>
    </w:p>
    <w:p w14:paraId="6982BFC4" w14:textId="77777777" w:rsidR="00F356BF" w:rsidRDefault="00312178">
      <w:pPr>
        <w:pStyle w:val="Memorarecorpotexto"/>
      </w:pPr>
      <w:r>
        <w:t>Diferentemente de Fortaleza, capital do Ceará, a televisão no sul cearense ocorreu sob outra lógica de implementação e desenvolvimento (mais lentamente). Não observamos a implantação de uma emissora de televisão, mas, sim, da busca da implantação de uma antena e da ampliação do sinal televisivo. Ou seja, etapas mais rudimentares que estão em torno da TV.</w:t>
      </w:r>
      <w:r w:rsidR="00E90337">
        <w:t xml:space="preserve"> </w:t>
      </w:r>
    </w:p>
    <w:p w14:paraId="5803B55E" w14:textId="77777777" w:rsidR="00F356BF" w:rsidRDefault="00312178">
      <w:pPr>
        <w:pStyle w:val="Memorarecorpotexto"/>
      </w:pPr>
      <w:r>
        <w:t>Essa realidade aponta para a disparidade de desenvolvimento entre capital e interior. Uma realidade vivenciada não somente no Ceará ou mesmo no Nordeste, mas nos direciona para refletir as diferentes formas e temporalidades de inserção, expansão e presença massiva da televisão nos territórios fora dos grandes centros urbanos brasileiros. Um processo que também é refletido na inserção da eletricidade, da infraestrutura e dos demais serviços para a população local. Ou seja, conforme há etapas e processos de desenvolvimento, é possível identificar a relação entre a presença dos meios de comunicação, como a TV, e a sociedade.</w:t>
      </w:r>
    </w:p>
    <w:p w14:paraId="2151B7F5" w14:textId="77777777" w:rsidR="00F356BF" w:rsidRDefault="00312178">
      <w:pPr>
        <w:pStyle w:val="Memorarecorpotexto"/>
      </w:pPr>
      <w:r>
        <w:lastRenderedPageBreak/>
        <w:t xml:space="preserve">Aliás, essa ligação de proximidade entre o sul cearense e o estado de Pernambuco, como mencionado, foi uma das preocupações durante o governo de Távora. O que acarretou </w:t>
      </w:r>
      <w:proofErr w:type="gramStart"/>
      <w:r>
        <w:t>no</w:t>
      </w:r>
      <w:proofErr w:type="gramEnd"/>
      <w:r>
        <w:t xml:space="preserve"> seu forte interesse em expandir o sinal da TV Ceará para as demais localidades cearenses visando uma integração social, cultural, política e econômica do estado. E, para a concretização dessa integração, a TV e a eletricidade foram utilizadas como força motriz durante o seu mandato como governador do Estado. </w:t>
      </w:r>
    </w:p>
    <w:p w14:paraId="570AFF8E" w14:textId="77777777" w:rsidR="00F356BF" w:rsidRDefault="00312178">
      <w:pPr>
        <w:pStyle w:val="Memorarecorpotexto"/>
      </w:pPr>
      <w:r>
        <w:t xml:space="preserve">Nesse sentido, as informações nas edições do noticiário </w:t>
      </w:r>
      <w:r w:rsidR="00FB7B32">
        <w:t>“</w:t>
      </w:r>
      <w:r>
        <w:t xml:space="preserve">Tribuna de </w:t>
      </w:r>
      <w:proofErr w:type="spellStart"/>
      <w:r>
        <w:t>Juàzeiro</w:t>
      </w:r>
      <w:proofErr w:type="spellEnd"/>
      <w:r w:rsidR="00FB7B32">
        <w:t>”</w:t>
      </w:r>
      <w:r>
        <w:t>, entre 1966 e 1968, corroboram para expandirmos as análises e os registros da história da mídia televisiva local no Cariri cearense. E averiguar se o atraso da televisão no Nordeste, em comparação com a região Sudeste sinaliza para uma década (1950-1960), a presença da televisão (da transmissão ao aparelho), aponta para uma implementação ainda mais tardia. Isso porque estamos discorrendo somente de uma retransmissão, pois quando direcionamos nossa atenção para as primeiras marcas da produção local televisiva os dados da pesquisa de doutorado, até o presente momento, nos direcionam para o final da década de 1990, com a presença da primeira empresa televisiva local: a TV Padre Cícero.</w:t>
      </w:r>
      <w:r w:rsidR="00BF61EF">
        <w:t xml:space="preserve"> E, de modo mais efetivo, a partir de 2006, com a chegada da TV Verde Vale.</w:t>
      </w:r>
    </w:p>
    <w:p w14:paraId="5BFAC459" w14:textId="77777777" w:rsidR="00F356BF" w:rsidRDefault="00312178">
      <w:pPr>
        <w:pStyle w:val="Memorarecorpotexto"/>
      </w:pPr>
      <w:r>
        <w:t xml:space="preserve">Diante do exposto, compreendemos como é necessário o movimento de descentralização dos estudos sobre a história da televisão para além dos grandes centros urbanos e regiões brasileiras como é o caso do Nordeste. Pois, é a partir desse movimento que a população e os pesquisadores locais poderão ter conhecimento e acesso não somente a história do veículo, mas da sua própria cultura, sociedade e processos de transformação que ao longo do tempo possibilitam a compreensão das diferentes temporalidades e dinâmicas internas de uma dada sociedade.  </w:t>
      </w:r>
    </w:p>
    <w:p w14:paraId="3E4B7B66" w14:textId="77777777" w:rsidR="00F356BF" w:rsidRDefault="00F356BF">
      <w:pPr>
        <w:pStyle w:val="Memorareinterttulos2nvel"/>
        <w:rPr>
          <w:sz w:val="28"/>
          <w:szCs w:val="36"/>
        </w:rPr>
      </w:pPr>
    </w:p>
    <w:p w14:paraId="70C9D590" w14:textId="77777777" w:rsidR="00F356BF" w:rsidRDefault="00312178">
      <w:pPr>
        <w:pStyle w:val="Memorareinterttulos"/>
      </w:pPr>
      <w:r>
        <w:t>Referencias</w:t>
      </w:r>
    </w:p>
    <w:p w14:paraId="0A12E988" w14:textId="77777777" w:rsidR="007D353A" w:rsidRDefault="007D353A">
      <w:pPr>
        <w:pStyle w:val="Memorareinterttulos"/>
      </w:pPr>
    </w:p>
    <w:p w14:paraId="1295AF65" w14:textId="77777777" w:rsidR="00BC3068" w:rsidRDefault="00BC3068" w:rsidP="00BC3068">
      <w:pPr>
        <w:pStyle w:val="Memorarereferncias"/>
      </w:pPr>
      <w:r>
        <w:t xml:space="preserve">ALCIDES, Jota. </w:t>
      </w:r>
      <w:r w:rsidRPr="00AB47A8">
        <w:rPr>
          <w:b/>
        </w:rPr>
        <w:t>Chegada da Televisão</w:t>
      </w:r>
      <w:r>
        <w:t xml:space="preserve">. Juazeiro do Meu Tempo, 2016. Disponível em: </w:t>
      </w:r>
      <w:r w:rsidRPr="00BC3068">
        <w:t>https://juazeiroanos60.blogspot.com/2016/11/juazeiro-do-meu-tempo-chegada-da.html</w:t>
      </w:r>
      <w:r w:rsidR="009C1A37">
        <w:t xml:space="preserve">. </w:t>
      </w:r>
      <w:r>
        <w:t>Acesso em: 16 ago. 2024.</w:t>
      </w:r>
    </w:p>
    <w:p w14:paraId="137676E2" w14:textId="77777777" w:rsidR="00BC3068" w:rsidRDefault="00BC3068">
      <w:pPr>
        <w:pStyle w:val="Memorarereferncias"/>
      </w:pPr>
    </w:p>
    <w:p w14:paraId="42BB70A0" w14:textId="77777777" w:rsidR="00F356BF" w:rsidRDefault="00312178">
      <w:pPr>
        <w:pStyle w:val="Memorarereferncias"/>
      </w:pPr>
      <w:r>
        <w:t xml:space="preserve">ALENCAR JÚNIOR, José </w:t>
      </w:r>
      <w:proofErr w:type="spellStart"/>
      <w:r>
        <w:t>Sydrião</w:t>
      </w:r>
      <w:proofErr w:type="spellEnd"/>
      <w:r>
        <w:t xml:space="preserve">. </w:t>
      </w:r>
      <w:r>
        <w:rPr>
          <w:b/>
          <w:bCs/>
        </w:rPr>
        <w:t>Virgílio Távora:</w:t>
      </w:r>
      <w:r>
        <w:t xml:space="preserve"> o coronel modernizador no Ceará. 2006. Tese (Doutorado em Sociologia), Universidade Federal do Ceará, Programa de Pós-Graduação em Sociologia, Fortaleza, 2006.</w:t>
      </w:r>
    </w:p>
    <w:p w14:paraId="2BDC90A1" w14:textId="77777777" w:rsidR="00F356BF" w:rsidRDefault="00312178">
      <w:pPr>
        <w:pStyle w:val="Memorarereferncias"/>
      </w:pPr>
      <w:r>
        <w:t>BARBOSA, Marialva Carlos; RIBEIRO, Ana Paulo Goulart. (</w:t>
      </w:r>
      <w:proofErr w:type="spellStart"/>
      <w:r>
        <w:t>orgs</w:t>
      </w:r>
      <w:proofErr w:type="spellEnd"/>
      <w:r>
        <w:t xml:space="preserve">.). </w:t>
      </w:r>
      <w:r>
        <w:rPr>
          <w:b/>
          <w:bCs/>
        </w:rPr>
        <w:t xml:space="preserve">Comunicação e história: </w:t>
      </w:r>
      <w:r>
        <w:t>partilhas teóricas. Florianópolis: Insular, 2011.</w:t>
      </w:r>
    </w:p>
    <w:p w14:paraId="47A5368C" w14:textId="77777777" w:rsidR="00F356BF" w:rsidRDefault="00312178">
      <w:pPr>
        <w:pStyle w:val="Memorarereferncias"/>
      </w:pPr>
      <w:r>
        <w:lastRenderedPageBreak/>
        <w:t xml:space="preserve">BARBOSA, Marialva. </w:t>
      </w:r>
      <w:r>
        <w:rPr>
          <w:b/>
          <w:bCs/>
        </w:rPr>
        <w:t>Por uma história cultural da imprensa brasileira.</w:t>
      </w:r>
      <w:r>
        <w:t xml:space="preserve"> </w:t>
      </w:r>
      <w:proofErr w:type="spellStart"/>
      <w:r>
        <w:t>Lumina</w:t>
      </w:r>
      <w:proofErr w:type="spellEnd"/>
      <w:r>
        <w:t>, Juiz de Fora, v. 2, n. 1, p. 1-8, julho, 2008.</w:t>
      </w:r>
    </w:p>
    <w:p w14:paraId="282A6C55" w14:textId="77777777" w:rsidR="00F356BF" w:rsidRDefault="00312178">
      <w:pPr>
        <w:pStyle w:val="Memorarereferncias"/>
      </w:pPr>
      <w:r>
        <w:t xml:space="preserve">BARBOSA, Marialva. </w:t>
      </w:r>
      <w:r>
        <w:rPr>
          <w:b/>
          <w:bCs/>
        </w:rPr>
        <w:t xml:space="preserve">Por uma história cultural latino-americana dos meios de comunicação: </w:t>
      </w:r>
      <w:r>
        <w:t>um olhar sobre as práticas, processos e sistemas de comunicação nas últimas décadas do século XIX. Anos 90, Porto Alegre, v. 19, n. 36, p. 19-33, dez. 2012.</w:t>
      </w:r>
    </w:p>
    <w:p w14:paraId="7E8AB9B0" w14:textId="77777777" w:rsidR="00F356BF" w:rsidRDefault="00312178">
      <w:pPr>
        <w:pStyle w:val="Memorarereferncias"/>
      </w:pPr>
      <w:r>
        <w:t>BARROS, José D’Assunção.</w:t>
      </w:r>
      <w:r>
        <w:rPr>
          <w:b/>
          <w:bCs/>
        </w:rPr>
        <w:t xml:space="preserve"> Fontes históricas – Introdução aos seus usos historiográficos. </w:t>
      </w:r>
      <w:r>
        <w:t>Petrópolis: Vozes, 2019.</w:t>
      </w:r>
    </w:p>
    <w:p w14:paraId="2B0299B6" w14:textId="77777777" w:rsidR="00F356BF" w:rsidRDefault="00312178">
      <w:pPr>
        <w:pStyle w:val="Memorarereferncias"/>
      </w:pPr>
      <w:r>
        <w:t xml:space="preserve">BARROS, J. D’A. </w:t>
      </w:r>
      <w:r>
        <w:rPr>
          <w:b/>
          <w:bCs/>
        </w:rPr>
        <w:t xml:space="preserve">O jornal como fonte histórica. </w:t>
      </w:r>
      <w:r>
        <w:t>Petrópolis: Vozes, 2023.</w:t>
      </w:r>
    </w:p>
    <w:p w14:paraId="1DCFAFDD" w14:textId="77777777" w:rsidR="00F356BF" w:rsidRDefault="00312178">
      <w:pPr>
        <w:pStyle w:val="Memorarereferncias"/>
      </w:pPr>
      <w:r>
        <w:t xml:space="preserve">CARVALHO, Gilmar. </w:t>
      </w:r>
      <w:r>
        <w:rPr>
          <w:b/>
          <w:bCs/>
        </w:rPr>
        <w:t>A televisão no Ceará</w:t>
      </w:r>
      <w:r>
        <w:t xml:space="preserve"> (1959-1966). 3. ed. Fortaleza: Expressão Gráfica e Editora, 2010.</w:t>
      </w:r>
    </w:p>
    <w:p w14:paraId="439A7578" w14:textId="77777777" w:rsidR="00F356BF" w:rsidRDefault="00312178">
      <w:pPr>
        <w:pStyle w:val="Memorarereferncias"/>
      </w:pPr>
      <w:r>
        <w:t xml:space="preserve">CASIMIRO, Renato. </w:t>
      </w:r>
      <w:r>
        <w:rPr>
          <w:b/>
          <w:bCs/>
        </w:rPr>
        <w:t>A chegada da televisão em Juazeiro do Norte e no Cariri</w:t>
      </w:r>
      <w:r>
        <w:t xml:space="preserve">. História de Juazeiro, 2011. Disponível em:  </w:t>
      </w:r>
      <w:hyperlink r:id="rId18">
        <w:r>
          <w:t>https://historiadejuazeiro.blogspot.com/2011/05/</w:t>
        </w:r>
      </w:hyperlink>
      <w:r>
        <w:t>. Acesso em: 5 maio. 2024.</w:t>
      </w:r>
    </w:p>
    <w:p w14:paraId="179961AD" w14:textId="77777777" w:rsidR="00F356BF" w:rsidRDefault="00312178">
      <w:pPr>
        <w:pStyle w:val="Memorarereferncias"/>
      </w:pPr>
      <w:r>
        <w:t xml:space="preserve">DARNTON, Robert. </w:t>
      </w:r>
      <w:r>
        <w:rPr>
          <w:b/>
          <w:bCs/>
        </w:rPr>
        <w:t xml:space="preserve">O beijo de </w:t>
      </w:r>
      <w:proofErr w:type="spellStart"/>
      <w:r>
        <w:rPr>
          <w:b/>
          <w:bCs/>
        </w:rPr>
        <w:t>Lamourette</w:t>
      </w:r>
      <w:proofErr w:type="spellEnd"/>
      <w:r>
        <w:rPr>
          <w:b/>
          <w:bCs/>
        </w:rPr>
        <w:t>. Mídia, cultura e revolução.</w:t>
      </w:r>
      <w:r>
        <w:t xml:space="preserve"> </w:t>
      </w:r>
      <w:proofErr w:type="spellStart"/>
      <w:r>
        <w:t>SãoPaulo</w:t>
      </w:r>
      <w:proofErr w:type="spellEnd"/>
      <w:r>
        <w:t>: Cia das Letras, 1990.</w:t>
      </w:r>
    </w:p>
    <w:p w14:paraId="7244DE98" w14:textId="77777777" w:rsidR="00F356BF" w:rsidRDefault="00312178">
      <w:pPr>
        <w:pStyle w:val="Memorarereferncias"/>
      </w:pPr>
      <w:r>
        <w:t xml:space="preserve">GOMES, Daniel Assis. </w:t>
      </w:r>
      <w:r>
        <w:rPr>
          <w:b/>
          <w:bCs/>
        </w:rPr>
        <w:t>Da “Terra do Padre Cícero” à “Cidade do Progresso”:</w:t>
      </w:r>
      <w:r>
        <w:t xml:space="preserve"> intervenções urbanas em Juazeiro do Norte (1950-1980). Salvador: Editora </w:t>
      </w:r>
      <w:proofErr w:type="spellStart"/>
      <w:r>
        <w:t>Pontocom</w:t>
      </w:r>
      <w:proofErr w:type="spellEnd"/>
      <w:r>
        <w:t>, 2015.</w:t>
      </w:r>
    </w:p>
    <w:p w14:paraId="571C68A0" w14:textId="77777777" w:rsidR="00F356BF" w:rsidRDefault="00312178">
      <w:pPr>
        <w:pStyle w:val="Memorarereferncias"/>
      </w:pPr>
      <w:r>
        <w:t xml:space="preserve">GOMES, Assis Daniel. </w:t>
      </w:r>
      <w:r>
        <w:rPr>
          <w:b/>
          <w:bCs/>
        </w:rPr>
        <w:t>“Faça-se luz”:</w:t>
      </w:r>
      <w:r>
        <w:t xml:space="preserve"> a eletrificação urbana no Cariri cearense (1949-1972). 2016. Dissertação (Mestrado em História Social), Universidade Federal do Ceará, Programa de Pós-Graduação em História, Fortaleza, 2016.</w:t>
      </w:r>
    </w:p>
    <w:p w14:paraId="77E6A241" w14:textId="77777777" w:rsidR="00F356BF" w:rsidRDefault="00312178">
      <w:pPr>
        <w:pStyle w:val="Memorarereferncias"/>
      </w:pPr>
      <w:r>
        <w:t xml:space="preserve">LE GOFF, Jacques. </w:t>
      </w:r>
      <w:r>
        <w:rPr>
          <w:b/>
          <w:bCs/>
        </w:rPr>
        <w:t>História e Memória.</w:t>
      </w:r>
      <w:r>
        <w:t xml:space="preserve"> Campinas: Editora da UNICAMP, 1990.</w:t>
      </w:r>
    </w:p>
    <w:p w14:paraId="65EB9989" w14:textId="77777777" w:rsidR="00F356BF" w:rsidRDefault="00312178">
      <w:pPr>
        <w:pStyle w:val="Memorarereferncias"/>
      </w:pPr>
      <w:r>
        <w:t xml:space="preserve">LEITE, Ary Bezerra. </w:t>
      </w:r>
      <w:r>
        <w:rPr>
          <w:b/>
          <w:bCs/>
        </w:rPr>
        <w:t>História da energia no Ceará</w:t>
      </w:r>
      <w:r>
        <w:t>. Fortaleza: Fundação Demócrito Rocha, 1996.</w:t>
      </w:r>
    </w:p>
    <w:p w14:paraId="1A6E1BC7" w14:textId="77777777" w:rsidR="00F356BF" w:rsidRDefault="00312178">
      <w:pPr>
        <w:pStyle w:val="Memorarereferncias"/>
      </w:pPr>
      <w:r>
        <w:t xml:space="preserve">LIMA, Átila de Menezes. </w:t>
      </w:r>
      <w:r>
        <w:rPr>
          <w:b/>
          <w:bCs/>
        </w:rPr>
        <w:t>A particularidade de um projeto modernizador:</w:t>
      </w:r>
      <w:r>
        <w:t xml:space="preserve"> Virgílio Távora e o processo de eletrificação do estado do Ceará de 1950 a 1980. 2015. Tese (Doutorado em Geografia). Universidade Estadual do Ceará. Fortaleza, 2015.</w:t>
      </w:r>
    </w:p>
    <w:p w14:paraId="0D2C5034" w14:textId="77777777" w:rsidR="00F356BF" w:rsidRDefault="00312178">
      <w:pPr>
        <w:pStyle w:val="Memorarereferncias"/>
      </w:pPr>
      <w:r>
        <w:t xml:space="preserve">MARTINS, Antônio Wesley do Nascimento; MAIA JÚNIOR, Edmilson Alves. </w:t>
      </w:r>
      <w:r>
        <w:rPr>
          <w:b/>
          <w:bCs/>
        </w:rPr>
        <w:t>“Modernização conservadora”, telecomunicações e indústria cultural:</w:t>
      </w:r>
      <w:r>
        <w:t xml:space="preserve"> a chegada (excludente) da TV em Senador Pompeu-CE (1960-1980). Revista Sertão História, Crato, v.3, n.5, p. 167-187, jan./jun. 2024.   </w:t>
      </w:r>
    </w:p>
    <w:p w14:paraId="780D8320" w14:textId="77777777" w:rsidR="00F356BF" w:rsidRDefault="00312178">
      <w:pPr>
        <w:pStyle w:val="Memorarereferncias"/>
      </w:pPr>
      <w:r>
        <w:t>MATTOS, Sérgio.</w:t>
      </w:r>
      <w:r>
        <w:rPr>
          <w:b/>
          <w:bCs/>
        </w:rPr>
        <w:t xml:space="preserve"> História da televisão brasileira:</w:t>
      </w:r>
      <w:r>
        <w:t xml:space="preserve"> uma visão econômica, social e política. 5. ed. Petrópolis: Editora Vozes, 2010.</w:t>
      </w:r>
    </w:p>
    <w:p w14:paraId="396C5138" w14:textId="77777777" w:rsidR="00F356BF" w:rsidRDefault="00312178">
      <w:pPr>
        <w:pStyle w:val="Memorarereferncias"/>
      </w:pPr>
      <w:r>
        <w:t>MOREIRA, Sônia Virgínia. Análise documental como método e como técnica. In: BARROS, Antônio; DUARTE, Jorge (</w:t>
      </w:r>
      <w:proofErr w:type="spellStart"/>
      <w:r>
        <w:t>orgs</w:t>
      </w:r>
      <w:proofErr w:type="spellEnd"/>
      <w:r>
        <w:t xml:space="preserve">). </w:t>
      </w:r>
      <w:r>
        <w:rPr>
          <w:b/>
          <w:bCs/>
        </w:rPr>
        <w:t>Métodos e Técnicas de Pesquisa em Comunicação.</w:t>
      </w:r>
      <w:r>
        <w:t xml:space="preserve"> 2 ed. São Paulo: Atlas, 2008.</w:t>
      </w:r>
    </w:p>
    <w:p w14:paraId="0B74AF15" w14:textId="77777777" w:rsidR="00F356BF" w:rsidRDefault="00312178">
      <w:pPr>
        <w:pStyle w:val="Memorarereferncias"/>
      </w:pPr>
      <w:r>
        <w:t>NORA, P.</w:t>
      </w:r>
      <w:r>
        <w:rPr>
          <w:b/>
          <w:bCs/>
        </w:rPr>
        <w:t xml:space="preserve"> Entre memória e história:</w:t>
      </w:r>
      <w:r>
        <w:t xml:space="preserve"> a problemática dos lugares. Revista Projeto História, São Paulo, v. 10, jul./dez., 1993.</w:t>
      </w:r>
    </w:p>
    <w:p w14:paraId="166D7506" w14:textId="77777777" w:rsidR="00F356BF" w:rsidRDefault="00312178">
      <w:pPr>
        <w:pStyle w:val="Memorarereferncias"/>
      </w:pPr>
      <w:r>
        <w:lastRenderedPageBreak/>
        <w:t xml:space="preserve">SOUZA, J. J. G. </w:t>
      </w:r>
      <w:r>
        <w:rPr>
          <w:b/>
          <w:bCs/>
        </w:rPr>
        <w:t>A regionalização da televisão no Ceará:</w:t>
      </w:r>
      <w:r>
        <w:t xml:space="preserve"> um estudo de caso do processo de interiorização da TV no Cariri cearense. </w:t>
      </w:r>
      <w:proofErr w:type="spellStart"/>
      <w:r>
        <w:t>Eikon</w:t>
      </w:r>
      <w:proofErr w:type="spellEnd"/>
      <w:r>
        <w:t xml:space="preserve">, </w:t>
      </w:r>
      <w:proofErr w:type="spellStart"/>
      <w:r>
        <w:t>Covilhã</w:t>
      </w:r>
      <w:proofErr w:type="spellEnd"/>
      <w:r>
        <w:t>, v.2, n. 11, p. 81-88, jan./jun. 2022.</w:t>
      </w:r>
    </w:p>
    <w:p w14:paraId="002F2A18" w14:textId="77777777" w:rsidR="00F356BF" w:rsidRDefault="00312178">
      <w:pPr>
        <w:pStyle w:val="Memorarereferncias"/>
      </w:pPr>
      <w:r>
        <w:t xml:space="preserve">SOUZA, José </w:t>
      </w:r>
      <w:proofErr w:type="spellStart"/>
      <w:r>
        <w:t>Jullian</w:t>
      </w:r>
      <w:proofErr w:type="spellEnd"/>
      <w:r>
        <w:t xml:space="preserve"> Gomes de. </w:t>
      </w:r>
      <w:r>
        <w:rPr>
          <w:b/>
          <w:bCs/>
        </w:rPr>
        <w:t>Historicidade da televisão no interior do Ceará:</w:t>
      </w:r>
      <w:r>
        <w:t xml:space="preserve"> o caso de Juazeiro do Norte. Pós-Limiar, Campinas, v. 6, n. 1, p. 1-11, 2023. </w:t>
      </w:r>
    </w:p>
    <w:p w14:paraId="2C6E9610" w14:textId="77777777" w:rsidR="00F356BF" w:rsidRDefault="00F356BF">
      <w:pPr>
        <w:pStyle w:val="Memorarereferncias"/>
      </w:pPr>
    </w:p>
    <w:p w14:paraId="297FB843" w14:textId="77777777" w:rsidR="00F356BF" w:rsidRDefault="00312178">
      <w:pPr>
        <w:pStyle w:val="Memoraredataaprovao"/>
      </w:pPr>
      <w:r>
        <w:t>DATA DE ENVIO: 28 de maio de 2024 | DATA DE APROVAÇÃO:  24 de junho de 202</w:t>
      </w:r>
      <w:bookmarkEnd w:id="1"/>
      <w:r>
        <w:t>4</w:t>
      </w:r>
    </w:p>
    <w:sectPr w:rsidR="00F356BF">
      <w:headerReference w:type="even" r:id="rId19"/>
      <w:headerReference w:type="default" r:id="rId20"/>
      <w:footerReference w:type="default" r:id="rId21"/>
      <w:footerReference w:type="first" r:id="rId22"/>
      <w:footnotePr>
        <w:numRestart w:val="eachSect"/>
      </w:footnotePr>
      <w:pgSz w:w="11900" w:h="16840"/>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C63D2" w14:textId="77777777" w:rsidR="00EF1404" w:rsidRDefault="00EF1404">
      <w:r>
        <w:separator/>
      </w:r>
    </w:p>
  </w:endnote>
  <w:endnote w:type="continuationSeparator" w:id="0">
    <w:p w14:paraId="3CC2741D" w14:textId="77777777" w:rsidR="00EF1404" w:rsidRDefault="00EF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3CB6" w14:textId="5C736A52" w:rsidR="00F356BF" w:rsidRDefault="00312178">
    <w:pPr>
      <w:pStyle w:val="Rodap"/>
      <w:jc w:val="right"/>
      <w:rPr>
        <w:rFonts w:ascii="Corbel" w:hAnsi="Corbel"/>
        <w:sz w:val="20"/>
        <w:szCs w:val="20"/>
      </w:rPr>
    </w:pPr>
    <w:r>
      <w:rPr>
        <w:rFonts w:ascii="Corbel" w:hAnsi="Corbel"/>
        <w:b/>
        <w:sz w:val="20"/>
        <w:szCs w:val="20"/>
        <w:lang w:val="it-IT"/>
      </w:rPr>
      <w:t>Memorare</w:t>
    </w:r>
    <w:r>
      <w:rPr>
        <w:rFonts w:ascii="Corbel" w:hAnsi="Corbel"/>
        <w:sz w:val="20"/>
        <w:szCs w:val="20"/>
      </w:rPr>
      <w:t>, Tubarão, v. 1</w:t>
    </w:r>
    <w:r w:rsidR="00D977B8">
      <w:rPr>
        <w:rFonts w:ascii="Corbel" w:hAnsi="Corbel"/>
        <w:sz w:val="20"/>
        <w:szCs w:val="20"/>
      </w:rPr>
      <w:t>1</w:t>
    </w:r>
    <w:r>
      <w:rPr>
        <w:rFonts w:ascii="Corbel" w:hAnsi="Corbel"/>
        <w:sz w:val="20"/>
        <w:szCs w:val="20"/>
      </w:rPr>
      <w:t xml:space="preserve">, n. </w:t>
    </w:r>
    <w:r w:rsidR="00D977B8">
      <w:rPr>
        <w:rFonts w:ascii="Corbel" w:hAnsi="Corbel"/>
        <w:sz w:val="20"/>
        <w:szCs w:val="20"/>
      </w:rPr>
      <w:t>1</w:t>
    </w:r>
    <w:r>
      <w:rPr>
        <w:rFonts w:ascii="Corbel" w:hAnsi="Corbel"/>
        <w:sz w:val="20"/>
        <w:szCs w:val="20"/>
      </w:rPr>
      <w:t>, j</w:t>
    </w:r>
    <w:r w:rsidR="00D977B8">
      <w:rPr>
        <w:rFonts w:ascii="Corbel" w:hAnsi="Corbel"/>
        <w:sz w:val="20"/>
        <w:szCs w:val="20"/>
      </w:rPr>
      <w:t>a</w:t>
    </w:r>
    <w:r>
      <w:rPr>
        <w:rFonts w:ascii="Corbel" w:hAnsi="Corbel"/>
        <w:sz w:val="20"/>
        <w:szCs w:val="20"/>
      </w:rPr>
      <w:t>n./dez. 202</w:t>
    </w:r>
    <w:r w:rsidR="00D977B8">
      <w:rPr>
        <w:rFonts w:ascii="Corbel" w:hAnsi="Corbel"/>
        <w:sz w:val="20"/>
        <w:szCs w:val="20"/>
      </w:rPr>
      <w:t>4</w:t>
    </w:r>
    <w:r>
      <w:rPr>
        <w:rFonts w:ascii="Corbel" w:hAnsi="Corbel"/>
        <w:sz w:val="20"/>
        <w:szCs w:val="20"/>
      </w:rPr>
      <w:t>. ISSN: 2358-0593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472A" w14:textId="3DE9513D" w:rsidR="00F356BF" w:rsidRDefault="00312178">
    <w:pPr>
      <w:pStyle w:val="Rodap"/>
      <w:jc w:val="right"/>
      <w:rPr>
        <w:rFonts w:ascii="Corbel" w:hAnsi="Corbel"/>
        <w:sz w:val="20"/>
        <w:szCs w:val="20"/>
      </w:rPr>
    </w:pPr>
    <w:r>
      <w:rPr>
        <w:rFonts w:ascii="Corbel" w:hAnsi="Corbel"/>
        <w:b/>
        <w:sz w:val="20"/>
        <w:szCs w:val="20"/>
        <w:lang w:val="it-IT"/>
      </w:rPr>
      <w:t>Memorare</w:t>
    </w:r>
    <w:r>
      <w:rPr>
        <w:rFonts w:ascii="Corbel" w:hAnsi="Corbel"/>
        <w:sz w:val="20"/>
        <w:szCs w:val="20"/>
      </w:rPr>
      <w:t>, Tubarão, v. 1</w:t>
    </w:r>
    <w:r w:rsidR="00D977B8">
      <w:rPr>
        <w:rFonts w:ascii="Corbel" w:hAnsi="Corbel"/>
        <w:sz w:val="20"/>
        <w:szCs w:val="20"/>
      </w:rPr>
      <w:t>1</w:t>
    </w:r>
    <w:r>
      <w:rPr>
        <w:rFonts w:ascii="Corbel" w:hAnsi="Corbel"/>
        <w:sz w:val="20"/>
        <w:szCs w:val="20"/>
      </w:rPr>
      <w:t xml:space="preserve">, n. </w:t>
    </w:r>
    <w:r w:rsidR="00D977B8">
      <w:rPr>
        <w:rFonts w:ascii="Corbel" w:hAnsi="Corbel"/>
        <w:sz w:val="20"/>
        <w:szCs w:val="20"/>
      </w:rPr>
      <w:t>1</w:t>
    </w:r>
    <w:r>
      <w:rPr>
        <w:rFonts w:ascii="Corbel" w:hAnsi="Corbel"/>
        <w:sz w:val="20"/>
        <w:szCs w:val="20"/>
      </w:rPr>
      <w:t>, j</w:t>
    </w:r>
    <w:r w:rsidR="00D977B8">
      <w:rPr>
        <w:rFonts w:ascii="Corbel" w:hAnsi="Corbel"/>
        <w:sz w:val="20"/>
        <w:szCs w:val="20"/>
      </w:rPr>
      <w:t>an</w:t>
    </w:r>
    <w:r>
      <w:rPr>
        <w:rFonts w:ascii="Corbel" w:hAnsi="Corbel"/>
        <w:sz w:val="20"/>
        <w:szCs w:val="20"/>
      </w:rPr>
      <w:t>./dez. 202</w:t>
    </w:r>
    <w:r w:rsidR="00D977B8">
      <w:rPr>
        <w:rFonts w:ascii="Corbel" w:hAnsi="Corbel"/>
        <w:sz w:val="20"/>
        <w:szCs w:val="20"/>
      </w:rPr>
      <w:t>4</w:t>
    </w:r>
    <w:r>
      <w:rPr>
        <w:rFonts w:ascii="Corbel" w:hAnsi="Corbel"/>
        <w:sz w:val="20"/>
        <w:szCs w:val="20"/>
      </w:rPr>
      <w:t>. ISSN: 2358-0593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B5F7E" w14:textId="77777777" w:rsidR="00EF1404" w:rsidRDefault="00EF1404">
      <w:r>
        <w:separator/>
      </w:r>
    </w:p>
  </w:footnote>
  <w:footnote w:type="continuationSeparator" w:id="0">
    <w:p w14:paraId="5B1CABC9" w14:textId="77777777" w:rsidR="00EF1404" w:rsidRDefault="00EF1404">
      <w:r>
        <w:continuationSeparator/>
      </w:r>
    </w:p>
  </w:footnote>
  <w:footnote w:id="1">
    <w:p w14:paraId="3EF4D5E8" w14:textId="77777777" w:rsidR="00F356BF" w:rsidRDefault="00312178">
      <w:pPr>
        <w:pStyle w:val="Memorarenotarodap"/>
      </w:pPr>
      <w:r>
        <w:rPr>
          <w:rStyle w:val="Refdenotaderodap"/>
          <w:vertAlign w:val="baseline"/>
        </w:rPr>
        <w:footnoteRef/>
      </w:r>
      <w:r>
        <w:t xml:space="preserve"> </w:t>
      </w:r>
      <w:r w:rsidR="009A17F5">
        <w:t xml:space="preserve">Doutorando no Programa de Pós-Graduação em Comunicação (PPGCOM) na Universidade Federal do Ceará (UFC). </w:t>
      </w:r>
    </w:p>
  </w:footnote>
  <w:footnote w:id="2">
    <w:p w14:paraId="51BF069D" w14:textId="77777777" w:rsidR="00C12F34" w:rsidRPr="00061209" w:rsidRDefault="00C12F34" w:rsidP="00C12F34">
      <w:pPr>
        <w:shd w:val="clear" w:color="auto" w:fill="FFFFFF"/>
        <w:jc w:val="both"/>
        <w:rPr>
          <w:rFonts w:asciiTheme="majorHAnsi" w:eastAsia="Times New Roman" w:hAnsiTheme="majorHAnsi"/>
          <w:sz w:val="18"/>
          <w:szCs w:val="18"/>
        </w:rPr>
      </w:pPr>
      <w:r w:rsidRPr="00061209">
        <w:rPr>
          <w:rStyle w:val="Refdenotaderodap"/>
          <w:sz w:val="18"/>
          <w:szCs w:val="18"/>
        </w:rPr>
        <w:footnoteRef/>
      </w:r>
      <w:r w:rsidRPr="00061209">
        <w:rPr>
          <w:sz w:val="18"/>
          <w:szCs w:val="18"/>
        </w:rPr>
        <w:t xml:space="preserve"> </w:t>
      </w:r>
      <w:r w:rsidRPr="00061209">
        <w:rPr>
          <w:rFonts w:asciiTheme="majorHAnsi" w:eastAsia="Times New Roman" w:hAnsiTheme="majorHAnsi"/>
          <w:sz w:val="18"/>
          <w:szCs w:val="18"/>
          <w:highlight w:val="white"/>
        </w:rPr>
        <w:t>A Região Metropolitana do Cariri é composta por nove municípios: Juazeiro do Norte, Crato, Barbalha, Jardim, Missão Velha, Caririaçu, Farias Brito, Nova Olinda e Santana do Cariri. </w:t>
      </w:r>
      <w:r w:rsidRPr="00061209">
        <w:rPr>
          <w:rFonts w:asciiTheme="majorHAnsi" w:eastAsia="Times New Roman" w:hAnsiTheme="majorHAnsi"/>
          <w:sz w:val="18"/>
          <w:szCs w:val="18"/>
        </w:rPr>
        <w:t xml:space="preserve"> </w:t>
      </w:r>
    </w:p>
    <w:p w14:paraId="286D8D01" w14:textId="77777777" w:rsidR="00C12F34" w:rsidRDefault="00C12F34">
      <w:pPr>
        <w:pStyle w:val="Textodenotaderodap"/>
      </w:pPr>
    </w:p>
  </w:footnote>
  <w:footnote w:id="3">
    <w:p w14:paraId="0DC71C49" w14:textId="77777777" w:rsidR="00CA4434" w:rsidRPr="00061209" w:rsidRDefault="00CA4434" w:rsidP="00CA4434">
      <w:pPr>
        <w:pStyle w:val="Textodenotaderodap"/>
        <w:jc w:val="both"/>
        <w:rPr>
          <w:sz w:val="18"/>
          <w:szCs w:val="18"/>
        </w:rPr>
      </w:pPr>
      <w:r>
        <w:rPr>
          <w:rStyle w:val="Refdenotaderodap"/>
        </w:rPr>
        <w:footnoteRef/>
      </w:r>
      <w:r>
        <w:t xml:space="preserve"> </w:t>
      </w:r>
      <w:r w:rsidRPr="00061209">
        <w:rPr>
          <w:rFonts w:asciiTheme="majorHAnsi" w:hAnsiTheme="majorHAnsi"/>
          <w:sz w:val="18"/>
          <w:szCs w:val="18"/>
        </w:rPr>
        <w:t xml:space="preserve">O </w:t>
      </w:r>
      <w:r w:rsidRPr="00061209">
        <w:rPr>
          <w:rFonts w:asciiTheme="majorHAnsi" w:hAnsiTheme="majorHAnsi"/>
          <w:sz w:val="18"/>
          <w:szCs w:val="18"/>
          <w:shd w:val="clear" w:color="auto" w:fill="FFFFFF"/>
        </w:rPr>
        <w:t xml:space="preserve">milagre da beata Maria de Araújo: </w:t>
      </w:r>
      <w:r w:rsidRPr="00061209">
        <w:rPr>
          <w:rFonts w:asciiTheme="majorHAnsi" w:hAnsiTheme="majorHAnsi"/>
          <w:color w:val="2B2B2B"/>
          <w:sz w:val="18"/>
          <w:szCs w:val="18"/>
          <w:shd w:val="clear" w:color="auto" w:fill="FFFFFF"/>
        </w:rPr>
        <w:t>Quando a hóstia lhe tocou a língua, a beata abriu e revirou os olhos espantados. Parecia ter entrado num estranho transe. Foi então que se deu o fenômeno: segundo chegariam a jurar sobre a Bíblia as testemunhas ali presentes, a hóstia na boca de Maria de Araújo mudou de forma e de cor. Transformou-se em sangue vivo.</w:t>
      </w:r>
    </w:p>
  </w:footnote>
  <w:footnote w:id="4">
    <w:p w14:paraId="2A94C37C" w14:textId="77777777" w:rsidR="00056071" w:rsidRPr="00056071" w:rsidRDefault="00056071">
      <w:pPr>
        <w:pStyle w:val="Textodenotaderodap"/>
        <w:rPr>
          <w:rFonts w:asciiTheme="majorHAnsi" w:hAnsiTheme="majorHAnsi"/>
        </w:rPr>
      </w:pPr>
      <w:r w:rsidRPr="00061209">
        <w:rPr>
          <w:rStyle w:val="Refdenotaderodap"/>
          <w:rFonts w:asciiTheme="majorHAnsi" w:hAnsiTheme="majorHAnsi"/>
          <w:sz w:val="18"/>
          <w:szCs w:val="18"/>
        </w:rPr>
        <w:footnoteRef/>
      </w:r>
      <w:r w:rsidRPr="00061209">
        <w:rPr>
          <w:rFonts w:asciiTheme="majorHAnsi" w:hAnsiTheme="majorHAnsi"/>
          <w:sz w:val="18"/>
          <w:szCs w:val="18"/>
        </w:rPr>
        <w:t xml:space="preserve"> </w:t>
      </w:r>
      <w:r w:rsidRPr="00061209">
        <w:rPr>
          <w:rFonts w:asciiTheme="majorHAnsi" w:eastAsia="Times New Roman" w:hAnsiTheme="majorHAnsi"/>
          <w:sz w:val="18"/>
          <w:szCs w:val="18"/>
        </w:rPr>
        <w:t>Virgílio Távora exerceu três mandatos como deputado federal cearense (1950-1954, 1954-1958 e 1967-1970).</w:t>
      </w:r>
    </w:p>
  </w:footnote>
  <w:footnote w:id="5">
    <w:p w14:paraId="281C30E8" w14:textId="77777777" w:rsidR="007F622C" w:rsidRPr="007F622C" w:rsidRDefault="007F622C" w:rsidP="007F622C">
      <w:pPr>
        <w:pStyle w:val="Textodenotaderodap"/>
        <w:jc w:val="both"/>
        <w:rPr>
          <w:rFonts w:asciiTheme="majorHAnsi" w:hAnsiTheme="majorHAnsi"/>
        </w:rPr>
      </w:pPr>
      <w:r w:rsidRPr="007F622C">
        <w:rPr>
          <w:rStyle w:val="Refdenotaderodap"/>
          <w:rFonts w:asciiTheme="majorHAnsi" w:hAnsiTheme="majorHAnsi"/>
        </w:rPr>
        <w:footnoteRef/>
      </w:r>
      <w:r w:rsidRPr="007F622C">
        <w:rPr>
          <w:rFonts w:asciiTheme="majorHAnsi" w:hAnsiTheme="majorHAnsi"/>
        </w:rPr>
        <w:t xml:space="preserve"> </w:t>
      </w:r>
      <w:r w:rsidRPr="00061209">
        <w:rPr>
          <w:rFonts w:asciiTheme="majorHAnsi" w:eastAsia="Times New Roman" w:hAnsiTheme="majorHAnsi"/>
          <w:sz w:val="18"/>
          <w:szCs w:val="18"/>
        </w:rPr>
        <w:t>A romaria é uma atividade religiosa de peregrinação, uma manifestação popular ligada, em geral, à relação entre os devotos e o santo de sua devoção. Caracteriza-se por viagens individuais ou em grupos, a lugares sagrados, especialmente quando em visita a uma relíquia.</w:t>
      </w:r>
    </w:p>
  </w:footnote>
  <w:footnote w:id="6">
    <w:p w14:paraId="5C8D0B59" w14:textId="77777777" w:rsidR="009F6893" w:rsidRPr="00061209" w:rsidRDefault="009F6893" w:rsidP="009F6893">
      <w:pPr>
        <w:pStyle w:val="Textodenotaderodap"/>
        <w:jc w:val="both"/>
        <w:rPr>
          <w:rFonts w:asciiTheme="majorHAnsi" w:hAnsiTheme="majorHAnsi"/>
          <w:sz w:val="18"/>
          <w:szCs w:val="18"/>
        </w:rPr>
      </w:pPr>
      <w:r w:rsidRPr="009F6893">
        <w:rPr>
          <w:rStyle w:val="Refdenotaderodap"/>
          <w:rFonts w:asciiTheme="majorHAnsi" w:hAnsiTheme="majorHAnsi"/>
        </w:rPr>
        <w:footnoteRef/>
      </w:r>
      <w:r w:rsidRPr="009F6893">
        <w:rPr>
          <w:rFonts w:asciiTheme="majorHAnsi" w:hAnsiTheme="majorHAnsi"/>
        </w:rPr>
        <w:t xml:space="preserve"> </w:t>
      </w:r>
      <w:r w:rsidRPr="00061209">
        <w:rPr>
          <w:rFonts w:asciiTheme="majorHAnsi" w:eastAsia="Times New Roman" w:hAnsiTheme="majorHAnsi"/>
          <w:color w:val="000000"/>
          <w:sz w:val="18"/>
          <w:szCs w:val="18"/>
        </w:rPr>
        <w:t xml:space="preserve">De acordo com Martins e Maia Júnior (2024), a chegada da TV em Senador Pompeu ocorreu entre o final dos anos 1960 e início dos anos 1970. Ainda conforme os </w:t>
      </w:r>
      <w:r w:rsidRPr="00061209">
        <w:rPr>
          <w:rFonts w:asciiTheme="majorHAnsi" w:eastAsia="Times New Roman" w:hAnsiTheme="majorHAnsi"/>
          <w:sz w:val="18"/>
          <w:szCs w:val="18"/>
        </w:rPr>
        <w:t>autores,</w:t>
      </w:r>
      <w:r w:rsidRPr="00061209">
        <w:rPr>
          <w:rFonts w:asciiTheme="majorHAnsi" w:eastAsia="Times New Roman" w:hAnsiTheme="majorHAnsi"/>
          <w:color w:val="000000"/>
          <w:sz w:val="18"/>
          <w:szCs w:val="18"/>
        </w:rPr>
        <w:t xml:space="preserve"> “[...] após a instalação da torre repetidora de TV, os primeiros aparelhos televisivos começaram a aparecer na cidade de Senador Pompeu ainda no final da década de 1960” (Martins; Maia Júnior, 2024, p. 175). O que nos ajuda a sinalizar um determinado período, sem necessariamente precisar uma data.</w:t>
      </w:r>
    </w:p>
  </w:footnote>
  <w:footnote w:id="7">
    <w:p w14:paraId="29F931B8" w14:textId="77777777" w:rsidR="009F6893" w:rsidRPr="00061209" w:rsidRDefault="009F6893" w:rsidP="009F6893">
      <w:pPr>
        <w:pStyle w:val="Textodenotaderodap"/>
        <w:jc w:val="both"/>
        <w:rPr>
          <w:rFonts w:asciiTheme="majorHAnsi" w:hAnsiTheme="majorHAnsi"/>
          <w:sz w:val="18"/>
          <w:szCs w:val="18"/>
        </w:rPr>
      </w:pPr>
      <w:r w:rsidRPr="00061209">
        <w:rPr>
          <w:rStyle w:val="Refdenotaderodap"/>
          <w:rFonts w:asciiTheme="majorHAnsi" w:hAnsiTheme="majorHAnsi"/>
          <w:sz w:val="18"/>
          <w:szCs w:val="18"/>
        </w:rPr>
        <w:footnoteRef/>
      </w:r>
      <w:r w:rsidRPr="00061209">
        <w:rPr>
          <w:rFonts w:asciiTheme="majorHAnsi" w:hAnsiTheme="majorHAnsi"/>
          <w:sz w:val="18"/>
          <w:szCs w:val="18"/>
        </w:rPr>
        <w:t xml:space="preserve"> </w:t>
      </w:r>
      <w:r w:rsidRPr="00061209">
        <w:rPr>
          <w:rFonts w:asciiTheme="majorHAnsi" w:eastAsia="Times New Roman" w:hAnsiTheme="majorHAnsi"/>
          <w:color w:val="000000"/>
          <w:sz w:val="18"/>
          <w:szCs w:val="18"/>
        </w:rPr>
        <w:t>A mesorregião dos Sertões Cearenses compreende sertões de Crateús, Quixeramobim, Inhamuns e Senador Pompeu.</w:t>
      </w:r>
    </w:p>
  </w:footnote>
  <w:footnote w:id="8">
    <w:p w14:paraId="57F53842" w14:textId="77777777" w:rsidR="009F6893" w:rsidRDefault="009F6893" w:rsidP="009F6893">
      <w:pPr>
        <w:pStyle w:val="Textodenotaderodap"/>
        <w:jc w:val="both"/>
      </w:pPr>
      <w:r w:rsidRPr="00061209">
        <w:rPr>
          <w:rStyle w:val="Refdenotaderodap"/>
          <w:rFonts w:asciiTheme="majorHAnsi" w:hAnsiTheme="majorHAnsi"/>
          <w:sz w:val="18"/>
          <w:szCs w:val="18"/>
        </w:rPr>
        <w:footnoteRef/>
      </w:r>
      <w:r w:rsidRPr="00061209">
        <w:rPr>
          <w:rFonts w:asciiTheme="majorHAnsi" w:hAnsiTheme="majorHAnsi"/>
          <w:sz w:val="18"/>
          <w:szCs w:val="18"/>
        </w:rPr>
        <w:t xml:space="preserve"> </w:t>
      </w:r>
      <w:r w:rsidRPr="00061209">
        <w:rPr>
          <w:rFonts w:asciiTheme="majorHAnsi" w:eastAsia="Times New Roman" w:hAnsiTheme="majorHAnsi"/>
          <w:color w:val="000000"/>
          <w:sz w:val="18"/>
          <w:szCs w:val="18"/>
        </w:rPr>
        <w:t xml:space="preserve">A região Centro-Sul cearense compreende os municípios de </w:t>
      </w:r>
      <w:r w:rsidRPr="00061209">
        <w:rPr>
          <w:rFonts w:asciiTheme="majorHAnsi" w:eastAsia="Times New Roman" w:hAnsiTheme="majorHAnsi"/>
          <w:color w:val="040C28"/>
          <w:sz w:val="18"/>
          <w:szCs w:val="18"/>
        </w:rPr>
        <w:t xml:space="preserve">Acopiara, Baixio, Cariús, Catarina, Cedro, Icó, Iguatu, </w:t>
      </w:r>
      <w:proofErr w:type="spellStart"/>
      <w:r w:rsidRPr="00061209">
        <w:rPr>
          <w:rFonts w:asciiTheme="majorHAnsi" w:eastAsia="Times New Roman" w:hAnsiTheme="majorHAnsi"/>
          <w:color w:val="040C28"/>
          <w:sz w:val="18"/>
          <w:szCs w:val="18"/>
        </w:rPr>
        <w:t>Ipaumirim</w:t>
      </w:r>
      <w:proofErr w:type="spellEnd"/>
      <w:r w:rsidRPr="00061209">
        <w:rPr>
          <w:rFonts w:asciiTheme="majorHAnsi" w:eastAsia="Times New Roman" w:hAnsiTheme="majorHAnsi"/>
          <w:color w:val="040C28"/>
          <w:sz w:val="18"/>
          <w:szCs w:val="18"/>
        </w:rPr>
        <w:t xml:space="preserve">, Jucás, Lavras da Mangabeira, Orós, Quixelô, Saboeiro e </w:t>
      </w:r>
      <w:proofErr w:type="spellStart"/>
      <w:r w:rsidRPr="00061209">
        <w:rPr>
          <w:rFonts w:asciiTheme="majorHAnsi" w:eastAsia="Times New Roman" w:hAnsiTheme="majorHAnsi"/>
          <w:color w:val="040C28"/>
          <w:sz w:val="18"/>
          <w:szCs w:val="18"/>
        </w:rPr>
        <w:t>Umari</w:t>
      </w:r>
      <w:proofErr w:type="spellEnd"/>
      <w:r w:rsidRPr="00061209">
        <w:rPr>
          <w:rFonts w:asciiTheme="majorHAnsi" w:eastAsia="Times New Roman" w:hAnsiTheme="majorHAnsi"/>
          <w:color w:val="4D5156"/>
          <w:sz w:val="18"/>
          <w:szCs w:val="18"/>
        </w:rPr>
        <w:t>.</w:t>
      </w:r>
    </w:p>
  </w:footnote>
  <w:footnote w:id="9">
    <w:p w14:paraId="757C22B3" w14:textId="77777777" w:rsidR="00F356BF" w:rsidRDefault="00312178">
      <w:pPr>
        <w:jc w:val="both"/>
        <w:rPr>
          <w:rFonts w:cs="Calibri"/>
          <w:color w:val="000000"/>
          <w:sz w:val="20"/>
          <w:szCs w:val="20"/>
        </w:rPr>
      </w:pPr>
      <w:r>
        <w:rPr>
          <w:vertAlign w:val="superscript"/>
        </w:rPr>
        <w:footnoteRef/>
      </w:r>
      <w:r>
        <w:rPr>
          <w:rFonts w:cs="Calibri"/>
          <w:color w:val="000000"/>
          <w:sz w:val="20"/>
          <w:szCs w:val="20"/>
        </w:rPr>
        <w:t xml:space="preserve"> </w:t>
      </w:r>
      <w:r>
        <w:rPr>
          <w:rFonts w:ascii="Times New Roman" w:eastAsia="Times New Roman" w:hAnsi="Times New Roman"/>
          <w:color w:val="000000"/>
          <w:sz w:val="20"/>
          <w:szCs w:val="20"/>
        </w:rPr>
        <w:t>Conforme o relato de Carvalho (2010, p. 44): “Em junho de 1966, divulga-se a notícia de repetidoras em Guaramiranga (maciço de Baturité) e Meruoca (região de Sobral), em um contrato da ordem de 100 milhões de cruzeiros. O Vale do Jaguaribe seria beneficiado. O plano envolvia todo o Estado, que assim deixou de ver, em sua maior parte, o esforço que a TV Ceará fez, investindo na possibilidade de se fazer televisão aqui”.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6E7D2" w14:textId="77777777" w:rsidR="00F356BF" w:rsidRDefault="00312178">
    <w:pPr>
      <w:framePr w:wrap="auto" w:vAnchor="text" w:hAnchor="margin" w:xAlign="right" w:y="1"/>
      <w:tabs>
        <w:tab w:val="center" w:pos="4252"/>
        <w:tab w:val="right" w:pos="8504"/>
      </w:tabs>
      <w:rPr>
        <w:rStyle w:val="Nmerodepgina"/>
      </w:rPr>
    </w:pPr>
    <w:r>
      <w:rPr>
        <w:rStyle w:val="Nmerodepgina"/>
      </w:rPr>
      <w:fldChar w:fldCharType="begin"/>
    </w:r>
    <w:r>
      <w:rPr>
        <w:rStyle w:val="Nmerodepgina"/>
      </w:rPr>
      <w:instrText xml:space="preserve"> PAGE </w:instrText>
    </w:r>
    <w:r>
      <w:rPr>
        <w:rStyle w:val="Nmerodepgina"/>
      </w:rPr>
      <w:fldChar w:fldCharType="end"/>
    </w:r>
  </w:p>
  <w:p w14:paraId="1E283F4E" w14:textId="77777777" w:rsidR="00F356BF" w:rsidRDefault="00F356BF">
    <w:pPr>
      <w:tabs>
        <w:tab w:val="center" w:pos="4252"/>
        <w:tab w:val="right" w:pos="8504"/>
      </w:tab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E79C" w14:textId="77777777" w:rsidR="00F356BF" w:rsidRDefault="00312178">
    <w:pPr>
      <w:framePr w:wrap="auto" w:vAnchor="text" w:hAnchor="margin" w:xAlign="right" w:y="1"/>
      <w:tabs>
        <w:tab w:val="center" w:pos="4252"/>
        <w:tab w:val="right" w:pos="8504"/>
      </w:tabs>
      <w:rPr>
        <w:rStyle w:val="Nmerodepgina"/>
        <w:rFonts w:ascii="Corbel" w:hAnsi="Corbel"/>
        <w:b/>
        <w:bCs/>
        <w:sz w:val="22"/>
        <w:szCs w:val="22"/>
      </w:rPr>
    </w:pPr>
    <w:r>
      <w:rPr>
        <w:rStyle w:val="Nmerodepgina"/>
        <w:rFonts w:ascii="Corbel" w:hAnsi="Corbel"/>
        <w:b/>
        <w:bCs/>
      </w:rPr>
      <w:fldChar w:fldCharType="begin"/>
    </w:r>
    <w:r>
      <w:rPr>
        <w:rStyle w:val="Nmerodepgina"/>
        <w:rFonts w:ascii="Corbel" w:hAnsi="Corbel"/>
        <w:b/>
        <w:bCs/>
      </w:rPr>
      <w:instrText xml:space="preserve"> PAGE </w:instrText>
    </w:r>
    <w:r>
      <w:rPr>
        <w:rStyle w:val="Nmerodepgina"/>
        <w:rFonts w:ascii="Corbel" w:hAnsi="Corbel"/>
        <w:b/>
        <w:bCs/>
      </w:rPr>
      <w:fldChar w:fldCharType="separate"/>
    </w:r>
    <w:r>
      <w:rPr>
        <w:rStyle w:val="Nmerodepgina"/>
        <w:rFonts w:ascii="Corbel" w:hAnsi="Corbel"/>
        <w:b/>
        <w:bCs/>
      </w:rPr>
      <w:t>21</w:t>
    </w:r>
    <w:r>
      <w:rPr>
        <w:rStyle w:val="Nmerodepgina"/>
        <w:rFonts w:ascii="Corbel" w:hAnsi="Corbel"/>
        <w:b/>
        <w:bCs/>
      </w:rPr>
      <w:fldChar w:fldCharType="end"/>
    </w:r>
  </w:p>
  <w:p w14:paraId="2A904B20" w14:textId="77777777" w:rsidR="00F356BF" w:rsidRDefault="00F356BF">
    <w:pPr>
      <w:tabs>
        <w:tab w:val="center" w:pos="4252"/>
        <w:tab w:val="right" w:pos="8504"/>
      </w:tabs>
      <w:ind w:right="360"/>
      <w:jc w:val="right"/>
      <w:rPr>
        <w:rFonts w:ascii="Corbel" w:hAnsi="Corbel"/>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noPunctuationKerning/>
  <w:characterSpacingControl w:val="doNotCompress"/>
  <w:footnotePr>
    <w:numRestart w:val="eachSect"/>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73"/>
    <w:rsid w:val="00020D78"/>
    <w:rsid w:val="00023BA6"/>
    <w:rsid w:val="000253EB"/>
    <w:rsid w:val="00045F7A"/>
    <w:rsid w:val="00050249"/>
    <w:rsid w:val="000534CB"/>
    <w:rsid w:val="00055C66"/>
    <w:rsid w:val="00056071"/>
    <w:rsid w:val="00061209"/>
    <w:rsid w:val="00072FD7"/>
    <w:rsid w:val="00080D44"/>
    <w:rsid w:val="00091B1E"/>
    <w:rsid w:val="00092ED2"/>
    <w:rsid w:val="000A0F3B"/>
    <w:rsid w:val="000A24D4"/>
    <w:rsid w:val="000A57D8"/>
    <w:rsid w:val="000B7974"/>
    <w:rsid w:val="000E31C5"/>
    <w:rsid w:val="000F1A4D"/>
    <w:rsid w:val="000F4F41"/>
    <w:rsid w:val="001071A9"/>
    <w:rsid w:val="00112BF7"/>
    <w:rsid w:val="00115AB4"/>
    <w:rsid w:val="00124255"/>
    <w:rsid w:val="0012467D"/>
    <w:rsid w:val="001359C8"/>
    <w:rsid w:val="00142555"/>
    <w:rsid w:val="00142DEA"/>
    <w:rsid w:val="00151BA6"/>
    <w:rsid w:val="00155A73"/>
    <w:rsid w:val="0016183F"/>
    <w:rsid w:val="0016342C"/>
    <w:rsid w:val="00163534"/>
    <w:rsid w:val="00172DC7"/>
    <w:rsid w:val="0018042E"/>
    <w:rsid w:val="001A3A40"/>
    <w:rsid w:val="001A7B7D"/>
    <w:rsid w:val="001B38DD"/>
    <w:rsid w:val="001B3AA2"/>
    <w:rsid w:val="001B418E"/>
    <w:rsid w:val="001C51C0"/>
    <w:rsid w:val="001D002D"/>
    <w:rsid w:val="001D4791"/>
    <w:rsid w:val="001D4D2B"/>
    <w:rsid w:val="001D752A"/>
    <w:rsid w:val="001E0DCF"/>
    <w:rsid w:val="001E25F9"/>
    <w:rsid w:val="001E27C2"/>
    <w:rsid w:val="001F7A1E"/>
    <w:rsid w:val="002007CD"/>
    <w:rsid w:val="00203F56"/>
    <w:rsid w:val="00212F9E"/>
    <w:rsid w:val="00216F05"/>
    <w:rsid w:val="00224E30"/>
    <w:rsid w:val="002326F5"/>
    <w:rsid w:val="00232800"/>
    <w:rsid w:val="00233DB2"/>
    <w:rsid w:val="0024145D"/>
    <w:rsid w:val="00243B98"/>
    <w:rsid w:val="0024580F"/>
    <w:rsid w:val="00251F23"/>
    <w:rsid w:val="0025201C"/>
    <w:rsid w:val="00261955"/>
    <w:rsid w:val="00262A09"/>
    <w:rsid w:val="00276102"/>
    <w:rsid w:val="00277562"/>
    <w:rsid w:val="00295007"/>
    <w:rsid w:val="002A50CC"/>
    <w:rsid w:val="002B167A"/>
    <w:rsid w:val="002B6AA2"/>
    <w:rsid w:val="002B6DB8"/>
    <w:rsid w:val="002C1B28"/>
    <w:rsid w:val="002F639C"/>
    <w:rsid w:val="002F7832"/>
    <w:rsid w:val="00301809"/>
    <w:rsid w:val="00301CEF"/>
    <w:rsid w:val="00306529"/>
    <w:rsid w:val="00312178"/>
    <w:rsid w:val="00321B31"/>
    <w:rsid w:val="00321F61"/>
    <w:rsid w:val="0032242C"/>
    <w:rsid w:val="00324AB3"/>
    <w:rsid w:val="0033295D"/>
    <w:rsid w:val="00340C1B"/>
    <w:rsid w:val="00347082"/>
    <w:rsid w:val="00352AFC"/>
    <w:rsid w:val="00354183"/>
    <w:rsid w:val="00360FE8"/>
    <w:rsid w:val="00363A38"/>
    <w:rsid w:val="003705E2"/>
    <w:rsid w:val="00371D23"/>
    <w:rsid w:val="00376C00"/>
    <w:rsid w:val="00390620"/>
    <w:rsid w:val="003969E1"/>
    <w:rsid w:val="003A736D"/>
    <w:rsid w:val="003C0FD5"/>
    <w:rsid w:val="003C3397"/>
    <w:rsid w:val="003C7445"/>
    <w:rsid w:val="003D10E8"/>
    <w:rsid w:val="003E2496"/>
    <w:rsid w:val="003F2138"/>
    <w:rsid w:val="003F21A0"/>
    <w:rsid w:val="003F228C"/>
    <w:rsid w:val="0040467E"/>
    <w:rsid w:val="00410BAD"/>
    <w:rsid w:val="00413823"/>
    <w:rsid w:val="00413E69"/>
    <w:rsid w:val="004261BE"/>
    <w:rsid w:val="00430529"/>
    <w:rsid w:val="004312D8"/>
    <w:rsid w:val="00433BD8"/>
    <w:rsid w:val="00437AEF"/>
    <w:rsid w:val="00444338"/>
    <w:rsid w:val="00444B0B"/>
    <w:rsid w:val="00447145"/>
    <w:rsid w:val="00447BA8"/>
    <w:rsid w:val="004614D1"/>
    <w:rsid w:val="004621DD"/>
    <w:rsid w:val="00463A85"/>
    <w:rsid w:val="0046405C"/>
    <w:rsid w:val="0046715B"/>
    <w:rsid w:val="0046755D"/>
    <w:rsid w:val="00470A6D"/>
    <w:rsid w:val="0048129D"/>
    <w:rsid w:val="00487B75"/>
    <w:rsid w:val="00490F06"/>
    <w:rsid w:val="004933D0"/>
    <w:rsid w:val="00494FDE"/>
    <w:rsid w:val="0049624D"/>
    <w:rsid w:val="00496AEE"/>
    <w:rsid w:val="004A0D20"/>
    <w:rsid w:val="004A4885"/>
    <w:rsid w:val="004B6F76"/>
    <w:rsid w:val="004C274C"/>
    <w:rsid w:val="004C433B"/>
    <w:rsid w:val="004D2C77"/>
    <w:rsid w:val="004D7876"/>
    <w:rsid w:val="004E3DAA"/>
    <w:rsid w:val="004F30D2"/>
    <w:rsid w:val="004F4781"/>
    <w:rsid w:val="00513DDD"/>
    <w:rsid w:val="00514175"/>
    <w:rsid w:val="00514B3C"/>
    <w:rsid w:val="00515D38"/>
    <w:rsid w:val="0052407F"/>
    <w:rsid w:val="00532DB3"/>
    <w:rsid w:val="00533F5B"/>
    <w:rsid w:val="005365AA"/>
    <w:rsid w:val="00541007"/>
    <w:rsid w:val="00546E77"/>
    <w:rsid w:val="00553D98"/>
    <w:rsid w:val="00555683"/>
    <w:rsid w:val="005642ED"/>
    <w:rsid w:val="00571641"/>
    <w:rsid w:val="00573693"/>
    <w:rsid w:val="00583289"/>
    <w:rsid w:val="005878EE"/>
    <w:rsid w:val="00587FE3"/>
    <w:rsid w:val="0059459F"/>
    <w:rsid w:val="005A3776"/>
    <w:rsid w:val="005B2BA1"/>
    <w:rsid w:val="005B45D1"/>
    <w:rsid w:val="005C076B"/>
    <w:rsid w:val="005C6B27"/>
    <w:rsid w:val="005D3F41"/>
    <w:rsid w:val="005D45CB"/>
    <w:rsid w:val="005E07FE"/>
    <w:rsid w:val="005E10E1"/>
    <w:rsid w:val="005F4BC8"/>
    <w:rsid w:val="005F62B4"/>
    <w:rsid w:val="00601E5A"/>
    <w:rsid w:val="00602FD2"/>
    <w:rsid w:val="00606D38"/>
    <w:rsid w:val="00607F87"/>
    <w:rsid w:val="00621EF1"/>
    <w:rsid w:val="006308CF"/>
    <w:rsid w:val="006357C5"/>
    <w:rsid w:val="006361BA"/>
    <w:rsid w:val="00637B63"/>
    <w:rsid w:val="00637DCB"/>
    <w:rsid w:val="00640C13"/>
    <w:rsid w:val="00641847"/>
    <w:rsid w:val="00647773"/>
    <w:rsid w:val="006502B5"/>
    <w:rsid w:val="0065659E"/>
    <w:rsid w:val="00664D6A"/>
    <w:rsid w:val="00667944"/>
    <w:rsid w:val="0067104C"/>
    <w:rsid w:val="00674572"/>
    <w:rsid w:val="00676988"/>
    <w:rsid w:val="0068154B"/>
    <w:rsid w:val="00682D19"/>
    <w:rsid w:val="0068468B"/>
    <w:rsid w:val="00685897"/>
    <w:rsid w:val="006866E4"/>
    <w:rsid w:val="00687A2B"/>
    <w:rsid w:val="00692F61"/>
    <w:rsid w:val="00695C1E"/>
    <w:rsid w:val="006A03CF"/>
    <w:rsid w:val="006C1F4F"/>
    <w:rsid w:val="006C4D94"/>
    <w:rsid w:val="006C7B41"/>
    <w:rsid w:val="006D061E"/>
    <w:rsid w:val="006D0CC7"/>
    <w:rsid w:val="006D2143"/>
    <w:rsid w:val="006D3BDF"/>
    <w:rsid w:val="006E388A"/>
    <w:rsid w:val="006E5583"/>
    <w:rsid w:val="006E7689"/>
    <w:rsid w:val="00700FA1"/>
    <w:rsid w:val="007014DE"/>
    <w:rsid w:val="007175AC"/>
    <w:rsid w:val="00726743"/>
    <w:rsid w:val="00732A28"/>
    <w:rsid w:val="007360E3"/>
    <w:rsid w:val="007372D5"/>
    <w:rsid w:val="00750C5C"/>
    <w:rsid w:val="007530B4"/>
    <w:rsid w:val="00756723"/>
    <w:rsid w:val="00756E08"/>
    <w:rsid w:val="00777A63"/>
    <w:rsid w:val="0079003F"/>
    <w:rsid w:val="007921E2"/>
    <w:rsid w:val="00797037"/>
    <w:rsid w:val="007A382A"/>
    <w:rsid w:val="007A3AB2"/>
    <w:rsid w:val="007B4F5C"/>
    <w:rsid w:val="007C2150"/>
    <w:rsid w:val="007D353A"/>
    <w:rsid w:val="007D5B0E"/>
    <w:rsid w:val="007D5FBB"/>
    <w:rsid w:val="007F0870"/>
    <w:rsid w:val="007F622C"/>
    <w:rsid w:val="008052BB"/>
    <w:rsid w:val="00811FE3"/>
    <w:rsid w:val="00815FD5"/>
    <w:rsid w:val="00817CBF"/>
    <w:rsid w:val="00820742"/>
    <w:rsid w:val="008273D3"/>
    <w:rsid w:val="00832CB3"/>
    <w:rsid w:val="008348AB"/>
    <w:rsid w:val="00835314"/>
    <w:rsid w:val="0084010C"/>
    <w:rsid w:val="00840762"/>
    <w:rsid w:val="008410D8"/>
    <w:rsid w:val="0084157C"/>
    <w:rsid w:val="00845110"/>
    <w:rsid w:val="0084531D"/>
    <w:rsid w:val="008500C4"/>
    <w:rsid w:val="008529E0"/>
    <w:rsid w:val="0085324D"/>
    <w:rsid w:val="008567AC"/>
    <w:rsid w:val="00860145"/>
    <w:rsid w:val="008608F6"/>
    <w:rsid w:val="008611B4"/>
    <w:rsid w:val="00867EA1"/>
    <w:rsid w:val="0088242C"/>
    <w:rsid w:val="00883164"/>
    <w:rsid w:val="00887E5C"/>
    <w:rsid w:val="008924DC"/>
    <w:rsid w:val="00892F86"/>
    <w:rsid w:val="00894A97"/>
    <w:rsid w:val="008B33FE"/>
    <w:rsid w:val="008B441E"/>
    <w:rsid w:val="008B6780"/>
    <w:rsid w:val="008C0867"/>
    <w:rsid w:val="008D6E40"/>
    <w:rsid w:val="008D722E"/>
    <w:rsid w:val="008F0A3C"/>
    <w:rsid w:val="008F150F"/>
    <w:rsid w:val="00903627"/>
    <w:rsid w:val="0090392D"/>
    <w:rsid w:val="00911313"/>
    <w:rsid w:val="00913322"/>
    <w:rsid w:val="0091396A"/>
    <w:rsid w:val="00916CCD"/>
    <w:rsid w:val="00916D62"/>
    <w:rsid w:val="00924D5C"/>
    <w:rsid w:val="00931762"/>
    <w:rsid w:val="00933B48"/>
    <w:rsid w:val="0095310D"/>
    <w:rsid w:val="00957D9F"/>
    <w:rsid w:val="00961943"/>
    <w:rsid w:val="009721AA"/>
    <w:rsid w:val="009758F4"/>
    <w:rsid w:val="00976CED"/>
    <w:rsid w:val="00977545"/>
    <w:rsid w:val="00982CD5"/>
    <w:rsid w:val="0099066E"/>
    <w:rsid w:val="00993EE2"/>
    <w:rsid w:val="009A1766"/>
    <w:rsid w:val="009A17F5"/>
    <w:rsid w:val="009A2B09"/>
    <w:rsid w:val="009A4974"/>
    <w:rsid w:val="009B0563"/>
    <w:rsid w:val="009B3665"/>
    <w:rsid w:val="009B3B46"/>
    <w:rsid w:val="009B7983"/>
    <w:rsid w:val="009C0C68"/>
    <w:rsid w:val="009C1A37"/>
    <w:rsid w:val="009C43F4"/>
    <w:rsid w:val="009C5AD7"/>
    <w:rsid w:val="009D247A"/>
    <w:rsid w:val="009E55CD"/>
    <w:rsid w:val="009F2ACC"/>
    <w:rsid w:val="009F628A"/>
    <w:rsid w:val="009F6893"/>
    <w:rsid w:val="00A3320C"/>
    <w:rsid w:val="00A4299A"/>
    <w:rsid w:val="00A52B60"/>
    <w:rsid w:val="00A71D4E"/>
    <w:rsid w:val="00A7336C"/>
    <w:rsid w:val="00A83002"/>
    <w:rsid w:val="00A92F11"/>
    <w:rsid w:val="00A95514"/>
    <w:rsid w:val="00AA5B6C"/>
    <w:rsid w:val="00AA6F5B"/>
    <w:rsid w:val="00AB47A8"/>
    <w:rsid w:val="00AC3037"/>
    <w:rsid w:val="00AC6505"/>
    <w:rsid w:val="00AD5866"/>
    <w:rsid w:val="00AE5454"/>
    <w:rsid w:val="00AE634C"/>
    <w:rsid w:val="00AE7E61"/>
    <w:rsid w:val="00AF14BC"/>
    <w:rsid w:val="00AF38F2"/>
    <w:rsid w:val="00AF4C05"/>
    <w:rsid w:val="00AF6F53"/>
    <w:rsid w:val="00AF792F"/>
    <w:rsid w:val="00B03DD7"/>
    <w:rsid w:val="00B11439"/>
    <w:rsid w:val="00B20BB7"/>
    <w:rsid w:val="00B301DD"/>
    <w:rsid w:val="00B315B8"/>
    <w:rsid w:val="00B46E8E"/>
    <w:rsid w:val="00B61567"/>
    <w:rsid w:val="00B62414"/>
    <w:rsid w:val="00B81D04"/>
    <w:rsid w:val="00B82207"/>
    <w:rsid w:val="00B869E4"/>
    <w:rsid w:val="00B9397E"/>
    <w:rsid w:val="00B94319"/>
    <w:rsid w:val="00B9576A"/>
    <w:rsid w:val="00BA11D9"/>
    <w:rsid w:val="00BA526F"/>
    <w:rsid w:val="00BA5ADF"/>
    <w:rsid w:val="00BA6AF0"/>
    <w:rsid w:val="00BA758E"/>
    <w:rsid w:val="00BB3B57"/>
    <w:rsid w:val="00BB6905"/>
    <w:rsid w:val="00BC0EA1"/>
    <w:rsid w:val="00BC3068"/>
    <w:rsid w:val="00BD3F80"/>
    <w:rsid w:val="00BF1AC8"/>
    <w:rsid w:val="00BF61EF"/>
    <w:rsid w:val="00C00467"/>
    <w:rsid w:val="00C012F2"/>
    <w:rsid w:val="00C01443"/>
    <w:rsid w:val="00C07B8D"/>
    <w:rsid w:val="00C12F34"/>
    <w:rsid w:val="00C21ACC"/>
    <w:rsid w:val="00C235B6"/>
    <w:rsid w:val="00C23605"/>
    <w:rsid w:val="00C23FE9"/>
    <w:rsid w:val="00C2507A"/>
    <w:rsid w:val="00C3636D"/>
    <w:rsid w:val="00C52127"/>
    <w:rsid w:val="00C54978"/>
    <w:rsid w:val="00C64A62"/>
    <w:rsid w:val="00C65C49"/>
    <w:rsid w:val="00C65FC1"/>
    <w:rsid w:val="00C70902"/>
    <w:rsid w:val="00C72730"/>
    <w:rsid w:val="00C737BB"/>
    <w:rsid w:val="00C75050"/>
    <w:rsid w:val="00C86E16"/>
    <w:rsid w:val="00C87314"/>
    <w:rsid w:val="00CA221E"/>
    <w:rsid w:val="00CA2DB2"/>
    <w:rsid w:val="00CA3135"/>
    <w:rsid w:val="00CA3C96"/>
    <w:rsid w:val="00CA4434"/>
    <w:rsid w:val="00CB0BAF"/>
    <w:rsid w:val="00CC63E9"/>
    <w:rsid w:val="00CC6AF0"/>
    <w:rsid w:val="00CD085B"/>
    <w:rsid w:val="00CE584E"/>
    <w:rsid w:val="00CF11EB"/>
    <w:rsid w:val="00CF3D1F"/>
    <w:rsid w:val="00CF50D0"/>
    <w:rsid w:val="00D12415"/>
    <w:rsid w:val="00D17A84"/>
    <w:rsid w:val="00D2326E"/>
    <w:rsid w:val="00D25CE9"/>
    <w:rsid w:val="00D26382"/>
    <w:rsid w:val="00D412E4"/>
    <w:rsid w:val="00D452D3"/>
    <w:rsid w:val="00D45AAD"/>
    <w:rsid w:val="00D45C16"/>
    <w:rsid w:val="00D50311"/>
    <w:rsid w:val="00D52D25"/>
    <w:rsid w:val="00D56A4F"/>
    <w:rsid w:val="00D62ABA"/>
    <w:rsid w:val="00D66449"/>
    <w:rsid w:val="00D7304D"/>
    <w:rsid w:val="00D9188B"/>
    <w:rsid w:val="00D91C0D"/>
    <w:rsid w:val="00D977B8"/>
    <w:rsid w:val="00DA002E"/>
    <w:rsid w:val="00DA47FC"/>
    <w:rsid w:val="00DA6D9D"/>
    <w:rsid w:val="00DA7CCC"/>
    <w:rsid w:val="00DB205B"/>
    <w:rsid w:val="00DB35C1"/>
    <w:rsid w:val="00DC0D24"/>
    <w:rsid w:val="00DC317F"/>
    <w:rsid w:val="00DC339F"/>
    <w:rsid w:val="00DD175A"/>
    <w:rsid w:val="00DD2BFE"/>
    <w:rsid w:val="00DD48CF"/>
    <w:rsid w:val="00DD6F94"/>
    <w:rsid w:val="00DE4144"/>
    <w:rsid w:val="00DE4306"/>
    <w:rsid w:val="00E0171D"/>
    <w:rsid w:val="00E06308"/>
    <w:rsid w:val="00E1629F"/>
    <w:rsid w:val="00E27F0D"/>
    <w:rsid w:val="00E31EDA"/>
    <w:rsid w:val="00E359FF"/>
    <w:rsid w:val="00E51638"/>
    <w:rsid w:val="00E5292D"/>
    <w:rsid w:val="00E57101"/>
    <w:rsid w:val="00E7208C"/>
    <w:rsid w:val="00E74261"/>
    <w:rsid w:val="00E75984"/>
    <w:rsid w:val="00E84FDE"/>
    <w:rsid w:val="00E87F5A"/>
    <w:rsid w:val="00E90337"/>
    <w:rsid w:val="00EA2EA3"/>
    <w:rsid w:val="00EA5333"/>
    <w:rsid w:val="00EB22A3"/>
    <w:rsid w:val="00EB44B0"/>
    <w:rsid w:val="00EB4F5E"/>
    <w:rsid w:val="00ED1410"/>
    <w:rsid w:val="00ED272F"/>
    <w:rsid w:val="00ED2A8E"/>
    <w:rsid w:val="00ED4EFF"/>
    <w:rsid w:val="00EF1404"/>
    <w:rsid w:val="00F02452"/>
    <w:rsid w:val="00F07FF0"/>
    <w:rsid w:val="00F171E0"/>
    <w:rsid w:val="00F23CEB"/>
    <w:rsid w:val="00F25BE3"/>
    <w:rsid w:val="00F356BF"/>
    <w:rsid w:val="00F367CF"/>
    <w:rsid w:val="00F40FF7"/>
    <w:rsid w:val="00F4422D"/>
    <w:rsid w:val="00F54F48"/>
    <w:rsid w:val="00F667B5"/>
    <w:rsid w:val="00F82BFB"/>
    <w:rsid w:val="00F83D6C"/>
    <w:rsid w:val="00F85D86"/>
    <w:rsid w:val="00F86FE9"/>
    <w:rsid w:val="00FA0190"/>
    <w:rsid w:val="00FA1BA7"/>
    <w:rsid w:val="00FA6778"/>
    <w:rsid w:val="00FA70B2"/>
    <w:rsid w:val="00FB1746"/>
    <w:rsid w:val="00FB7B32"/>
    <w:rsid w:val="00FC4045"/>
    <w:rsid w:val="00FC57F6"/>
    <w:rsid w:val="00FD2B89"/>
    <w:rsid w:val="00FD5EA5"/>
    <w:rsid w:val="00FE288C"/>
    <w:rsid w:val="00FF19EF"/>
    <w:rsid w:val="00FF5576"/>
    <w:rsid w:val="00FF655E"/>
    <w:rsid w:val="00FF6E2A"/>
    <w:rsid w:val="00FF7379"/>
    <w:rsid w:val="32FD4D55"/>
    <w:rsid w:val="67CA57E8"/>
    <w:rsid w:val="68FF415F"/>
    <w:rsid w:val="71271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33934D"/>
  <w15:docId w15:val="{FBB35638-CA13-4E54-B66C-DD8980A2A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iPriority="0" w:unhideWhenUsed="1"/>
    <w:lsdException w:name="header" w:uiPriority="0"/>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sz w:val="24"/>
      <w:szCs w:val="24"/>
      <w:lang w:eastAsia="en-US"/>
    </w:rPr>
  </w:style>
  <w:style w:type="paragraph" w:styleId="Ttulo1">
    <w:name w:val="heading 1"/>
    <w:basedOn w:val="Normal"/>
    <w:next w:val="Normal"/>
    <w:link w:val="Ttulo1Char"/>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link w:val="Ttulo2Char"/>
    <w:uiPriority w:val="9"/>
    <w:unhideWhenUsed/>
    <w:qFormat/>
    <w:pPr>
      <w:keepNext/>
      <w:keepLines/>
      <w:spacing w:before="40" w:line="259" w:lineRule="auto"/>
      <w:outlineLvl w:val="1"/>
    </w:pPr>
    <w:rPr>
      <w:rFonts w:ascii="Calibri Light" w:eastAsia="DengXian Light" w:hAnsi="Calibri Light"/>
      <w:color w:val="2F5496"/>
      <w:sz w:val="26"/>
      <w:szCs w:val="26"/>
    </w:rPr>
  </w:style>
  <w:style w:type="paragraph" w:styleId="Ttulo3">
    <w:name w:val="heading 3"/>
    <w:basedOn w:val="Normal"/>
    <w:next w:val="Normal"/>
    <w:link w:val="Ttulo3Char"/>
    <w:uiPriority w:val="9"/>
    <w:unhideWhenUsed/>
    <w:qFormat/>
    <w:pPr>
      <w:keepNext/>
      <w:keepLines/>
      <w:spacing w:before="40"/>
      <w:outlineLvl w:val="2"/>
    </w:pPr>
    <w:rPr>
      <w:rFonts w:ascii="Calibri Light" w:eastAsia="DengXian Light" w:hAnsi="Calibri Light"/>
      <w:color w:val="1F386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VarivelHTML">
    <w:name w:val="HTML Variable"/>
    <w:basedOn w:val="Fontepargpadro"/>
    <w:uiPriority w:val="99"/>
    <w:unhideWhenUsed/>
    <w:qFormat/>
    <w:rPr>
      <w:i/>
      <w:iCs/>
    </w:rPr>
  </w:style>
  <w:style w:type="character" w:styleId="Refdecomentrio">
    <w:name w:val="annotation reference"/>
    <w:basedOn w:val="Fontepargpadro"/>
    <w:unhideWhenUsed/>
    <w:qFormat/>
    <w:rPr>
      <w:sz w:val="16"/>
      <w:szCs w:val="16"/>
    </w:rPr>
  </w:style>
  <w:style w:type="character" w:styleId="Refdenotaderodap">
    <w:name w:val="footnote reference"/>
    <w:basedOn w:val="Fontepargpadro"/>
    <w:uiPriority w:val="99"/>
    <w:unhideWhenUsed/>
    <w:qFormat/>
    <w:rPr>
      <w:vertAlign w:val="superscript"/>
    </w:rPr>
  </w:style>
  <w:style w:type="character" w:styleId="Nmerodepgina">
    <w:name w:val="page number"/>
    <w:basedOn w:val="Fontepargpadro"/>
    <w:uiPriority w:val="99"/>
    <w:unhideWhenUsed/>
    <w:qFormat/>
  </w:style>
  <w:style w:type="paragraph" w:styleId="Textodecomentrio">
    <w:name w:val="annotation text"/>
    <w:basedOn w:val="Normal"/>
    <w:link w:val="TextodecomentrioChar"/>
    <w:unhideWhenUsed/>
    <w:pPr>
      <w:spacing w:after="160"/>
    </w:pPr>
    <w:rPr>
      <w:sz w:val="20"/>
      <w:szCs w:val="20"/>
    </w:rPr>
  </w:style>
  <w:style w:type="paragraph" w:styleId="Ttulo">
    <w:name w:val="Title"/>
    <w:basedOn w:val="Normal"/>
    <w:next w:val="Subttulo"/>
    <w:link w:val="TtuloChar"/>
    <w:qFormat/>
    <w:pPr>
      <w:suppressAutoHyphens/>
      <w:spacing w:before="240" w:after="240"/>
      <w:jc w:val="center"/>
    </w:pPr>
    <w:rPr>
      <w:rFonts w:eastAsia="Times New Roman"/>
      <w:b/>
      <w:bCs/>
      <w:lang w:eastAsia="ar-SA"/>
    </w:rPr>
  </w:style>
  <w:style w:type="paragraph" w:styleId="Subttulo">
    <w:name w:val="Subtitle"/>
    <w:basedOn w:val="Normal"/>
    <w:next w:val="Normal"/>
    <w:link w:val="SubttuloChar"/>
    <w:uiPriority w:val="11"/>
    <w:qFormat/>
    <w:pPr>
      <w:suppressAutoHyphens/>
      <w:spacing w:line="360" w:lineRule="auto"/>
      <w:ind w:firstLine="1134"/>
      <w:jc w:val="both"/>
    </w:pPr>
    <w:rPr>
      <w:rFonts w:eastAsia="DengXian"/>
      <w:color w:val="595959"/>
      <w:spacing w:val="15"/>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lang w:eastAsia="pt-BR"/>
    </w:rPr>
  </w:style>
  <w:style w:type="paragraph" w:styleId="Pr-formataoHTML">
    <w:name w:val="HTML Preformatted"/>
    <w:basedOn w:val="Normal"/>
    <w:link w:val="Pr-formatao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styleId="Rodap">
    <w:name w:val="footer"/>
    <w:basedOn w:val="Normal"/>
    <w:link w:val="RodapChar"/>
    <w:unhideWhenUsed/>
    <w:qFormat/>
    <w:pPr>
      <w:tabs>
        <w:tab w:val="center" w:pos="4252"/>
        <w:tab w:val="right" w:pos="8504"/>
      </w:tabs>
    </w:pPr>
  </w:style>
  <w:style w:type="paragraph" w:styleId="Textodebalo">
    <w:name w:val="Balloon Text"/>
    <w:basedOn w:val="Normal"/>
    <w:link w:val="TextodebaloChar"/>
    <w:uiPriority w:val="99"/>
    <w:unhideWhenUsed/>
    <w:qFormat/>
    <w:rPr>
      <w:rFonts w:ascii="Times New Roman" w:hAnsi="Times New Roman"/>
      <w:sz w:val="18"/>
      <w:szCs w:val="18"/>
    </w:rPr>
  </w:style>
  <w:style w:type="paragraph" w:styleId="Textodenotaderodap">
    <w:name w:val="footnote text"/>
    <w:basedOn w:val="Normal"/>
    <w:link w:val="TextodenotaderodapChar"/>
    <w:unhideWhenUsed/>
    <w:qFormat/>
    <w:rPr>
      <w:sz w:val="20"/>
      <w:szCs w:val="20"/>
    </w:rPr>
  </w:style>
  <w:style w:type="paragraph" w:styleId="Recuodecorpodetexto">
    <w:name w:val="Body Text Indent"/>
    <w:basedOn w:val="Normal"/>
    <w:link w:val="RecuodecorpodetextoChar"/>
    <w:qFormat/>
    <w:pPr>
      <w:widowControl w:val="0"/>
      <w:suppressAutoHyphens/>
      <w:spacing w:after="120"/>
      <w:ind w:left="283"/>
    </w:pPr>
    <w:rPr>
      <w:rFonts w:ascii="Times New Roman" w:eastAsia="Lucida Sans Unicode" w:hAnsi="Times New Roman"/>
      <w:kern w:val="1"/>
      <w:lang w:val="zh-CN" w:eastAsia="pt-BR"/>
    </w:r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qFormat/>
    <w:rPr>
      <w:rFonts w:ascii="Arial" w:eastAsia="Arial" w:hAnsi="Arial" w:cs="Arial"/>
      <w:sz w:val="40"/>
      <w:szCs w:val="40"/>
    </w:rPr>
  </w:style>
  <w:style w:type="character" w:customStyle="1" w:styleId="Ttulo2Char">
    <w:name w:val="Título 2 Char"/>
    <w:basedOn w:val="Fontepargpadro"/>
    <w:link w:val="Ttulo2"/>
    <w:uiPriority w:val="9"/>
    <w:semiHidden/>
    <w:rPr>
      <w:rFonts w:ascii="Calibri Light" w:eastAsia="DengXian Light" w:hAnsi="Calibri Light" w:cs="Times New Roman"/>
      <w:color w:val="2F5496"/>
      <w:sz w:val="26"/>
      <w:szCs w:val="26"/>
    </w:rPr>
  </w:style>
  <w:style w:type="character" w:customStyle="1" w:styleId="Ttulo3Char">
    <w:name w:val="Título 3 Char"/>
    <w:basedOn w:val="Fontepargpadro"/>
    <w:link w:val="Ttulo3"/>
    <w:uiPriority w:val="9"/>
    <w:semiHidden/>
    <w:qFormat/>
    <w:rPr>
      <w:rFonts w:ascii="Calibri Light" w:eastAsia="DengXian Light" w:hAnsi="Calibri Light" w:cs="Times New Roman"/>
      <w:color w:val="1F3864"/>
    </w:rPr>
  </w:style>
  <w:style w:type="character" w:customStyle="1" w:styleId="TextodecomentrioChar">
    <w:name w:val="Texto de comentário Char"/>
    <w:basedOn w:val="Fontepargpadro"/>
    <w:link w:val="Textodecomentrio"/>
    <w:qFormat/>
    <w:rPr>
      <w:sz w:val="20"/>
      <w:szCs w:val="20"/>
    </w:rPr>
  </w:style>
  <w:style w:type="character" w:customStyle="1" w:styleId="TtuloChar">
    <w:name w:val="Título Char"/>
    <w:basedOn w:val="Fontepargpadro"/>
    <w:link w:val="Ttulo"/>
    <w:qFormat/>
    <w:rPr>
      <w:rFonts w:eastAsia="Times New Roman"/>
      <w:b/>
      <w:bCs/>
      <w:lang w:eastAsia="ar-SA"/>
    </w:rPr>
  </w:style>
  <w:style w:type="character" w:customStyle="1" w:styleId="SubttuloChar">
    <w:name w:val="Subtítulo Char"/>
    <w:basedOn w:val="Fontepargpadro"/>
    <w:link w:val="Subttulo"/>
    <w:uiPriority w:val="11"/>
    <w:qFormat/>
    <w:rPr>
      <w:rFonts w:eastAsia="DengXian"/>
      <w:color w:val="595959"/>
      <w:spacing w:val="15"/>
    </w:rPr>
  </w:style>
  <w:style w:type="character" w:customStyle="1" w:styleId="Pr-formataoHTMLChar">
    <w:name w:val="Pré-formatação HTML Char"/>
    <w:basedOn w:val="Fontepargpadro"/>
    <w:link w:val="Pr-formataoHTML"/>
    <w:uiPriority w:val="99"/>
    <w:semiHidden/>
    <w:qFormat/>
    <w:rPr>
      <w:rFonts w:ascii="Courier New" w:eastAsia="Times New Roman" w:hAnsi="Courier New" w:cs="Courier New"/>
      <w:sz w:val="20"/>
      <w:szCs w:val="20"/>
      <w:lang w:eastAsia="pt-BR"/>
    </w:rPr>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qFormat/>
    <w:rPr>
      <w:rFonts w:ascii="Times New Roman" w:hAnsi="Times New Roman" w:cs="Times New Roman"/>
      <w:sz w:val="18"/>
      <w:szCs w:val="18"/>
    </w:rPr>
  </w:style>
  <w:style w:type="character" w:customStyle="1" w:styleId="TextodenotaderodapChar">
    <w:name w:val="Texto de nota de rodapé Char"/>
    <w:basedOn w:val="Fontepargpadro"/>
    <w:link w:val="Textodenotaderodap"/>
    <w:qFormat/>
    <w:rPr>
      <w:sz w:val="20"/>
      <w:szCs w:val="20"/>
    </w:rPr>
  </w:style>
  <w:style w:type="character" w:customStyle="1" w:styleId="RecuodecorpodetextoChar">
    <w:name w:val="Recuo de corpo de texto Char"/>
    <w:basedOn w:val="Fontepargpadro"/>
    <w:link w:val="Recuodecorpodetexto"/>
    <w:qFormat/>
    <w:rPr>
      <w:rFonts w:ascii="Times New Roman" w:eastAsia="Lucida Sans Unicode" w:hAnsi="Times New Roman" w:cs="Times New Roman"/>
      <w:kern w:val="1"/>
      <w:lang w:val="zh-CN" w:eastAsia="pt-BR"/>
    </w:rPr>
  </w:style>
  <w:style w:type="paragraph" w:customStyle="1" w:styleId="Memorarecorpotexto">
    <w:name w:val="Memorare_corpo_texto"/>
    <w:basedOn w:val="Normal"/>
    <w:link w:val="MemorarecorpotextoChar"/>
    <w:qFormat/>
    <w:pPr>
      <w:spacing w:line="360" w:lineRule="auto"/>
      <w:ind w:firstLine="454"/>
      <w:jc w:val="both"/>
    </w:pPr>
    <w:rPr>
      <w:rFonts w:ascii="Cambria" w:hAnsi="Cambria"/>
      <w:color w:val="262626"/>
    </w:rPr>
  </w:style>
  <w:style w:type="character" w:customStyle="1" w:styleId="MemorarecorpotextoChar">
    <w:name w:val="Memorare_corpo_texto Char"/>
    <w:link w:val="Memorarecorpotexto"/>
    <w:rPr>
      <w:rFonts w:ascii="Cambria" w:hAnsi="Cambria"/>
      <w:color w:val="262626"/>
    </w:rPr>
  </w:style>
  <w:style w:type="paragraph" w:customStyle="1" w:styleId="Memorareresumoport">
    <w:name w:val="Memorare_resumo_port"/>
    <w:basedOn w:val="Memorarecorpotexto"/>
    <w:qFormat/>
    <w:pPr>
      <w:spacing w:before="280" w:line="240" w:lineRule="auto"/>
      <w:ind w:right="2835" w:firstLine="0"/>
      <w:contextualSpacing/>
    </w:pPr>
    <w:rPr>
      <w:sz w:val="20"/>
    </w:rPr>
  </w:style>
  <w:style w:type="paragraph" w:customStyle="1" w:styleId="Memorareresumoingl">
    <w:name w:val="Memorare_resumo_ingl"/>
    <w:basedOn w:val="Memorareresumoport"/>
    <w:qFormat/>
    <w:pPr>
      <w:spacing w:after="280"/>
    </w:pPr>
    <w:rPr>
      <w:lang w:val="en-US"/>
    </w:rPr>
  </w:style>
  <w:style w:type="paragraph" w:customStyle="1" w:styleId="Memorarettuloport">
    <w:name w:val="Memorare_título_port"/>
    <w:basedOn w:val="Normal"/>
    <w:qFormat/>
    <w:pPr>
      <w:spacing w:after="280"/>
      <w:ind w:right="2835"/>
    </w:pPr>
    <w:rPr>
      <w:rFonts w:ascii="Corbel" w:hAnsi="Corbel" w:cs="Arial"/>
      <w:b/>
      <w:sz w:val="32"/>
      <w:szCs w:val="32"/>
    </w:rPr>
  </w:style>
  <w:style w:type="paragraph" w:customStyle="1" w:styleId="Memorarettuloingl">
    <w:name w:val="Memorare_título_ingl"/>
    <w:basedOn w:val="Normal"/>
    <w:qFormat/>
    <w:pPr>
      <w:spacing w:after="280"/>
      <w:ind w:right="2835"/>
    </w:pPr>
    <w:rPr>
      <w:rFonts w:ascii="Corbel" w:hAnsi="Corbel" w:cs="Arial"/>
      <w:b/>
      <w:color w:val="767171"/>
      <w:sz w:val="32"/>
      <w:szCs w:val="32"/>
      <w:lang w:val="en-US"/>
    </w:rPr>
  </w:style>
  <w:style w:type="paragraph" w:customStyle="1" w:styleId="Memorareautores">
    <w:name w:val="Memorare_autores"/>
    <w:basedOn w:val="Normal"/>
    <w:qFormat/>
    <w:pPr>
      <w:ind w:right="2835"/>
      <w:jc w:val="right"/>
    </w:pPr>
    <w:rPr>
      <w:rFonts w:ascii="Cambria" w:hAnsi="Cambria"/>
    </w:rPr>
  </w:style>
  <w:style w:type="paragraph" w:customStyle="1" w:styleId="Memorareinterttulos">
    <w:name w:val="Memorare_intertítulos"/>
    <w:basedOn w:val="Memorarettuloport"/>
    <w:qFormat/>
    <w:pPr>
      <w:keepNext/>
      <w:spacing w:before="120" w:after="120"/>
      <w:ind w:right="0"/>
    </w:pPr>
    <w:rPr>
      <w:sz w:val="28"/>
    </w:rPr>
  </w:style>
  <w:style w:type="paragraph" w:customStyle="1" w:styleId="Memorarecitalonga">
    <w:name w:val="Memorare_cita_longa"/>
    <w:basedOn w:val="Memorarecorpotexto"/>
    <w:link w:val="MemorarecitalongaChar"/>
    <w:qFormat/>
    <w:pPr>
      <w:spacing w:before="160" w:after="160" w:line="240" w:lineRule="auto"/>
      <w:ind w:left="3289" w:firstLine="0"/>
    </w:pPr>
    <w:rPr>
      <w:sz w:val="20"/>
    </w:rPr>
  </w:style>
  <w:style w:type="character" w:customStyle="1" w:styleId="MemorarecitalongaChar">
    <w:name w:val="Memorare_cita_longa Char"/>
    <w:link w:val="Memorarecitalonga"/>
    <w:rPr>
      <w:sz w:val="20"/>
    </w:rPr>
  </w:style>
  <w:style w:type="paragraph" w:customStyle="1" w:styleId="Memorarereferncias">
    <w:name w:val="Memorare_referências"/>
    <w:basedOn w:val="Memorarecorpotexto"/>
    <w:qFormat/>
    <w:pPr>
      <w:spacing w:after="240" w:line="240" w:lineRule="auto"/>
      <w:ind w:firstLine="0"/>
      <w:jc w:val="left"/>
    </w:pPr>
  </w:style>
  <w:style w:type="character" w:customStyle="1" w:styleId="MenoPendente1">
    <w:name w:val="Menção Pendente1"/>
    <w:basedOn w:val="Fontepargpadro"/>
    <w:uiPriority w:val="99"/>
    <w:unhideWhenUsed/>
    <w:qFormat/>
    <w:rPr>
      <w:color w:val="605E5C"/>
      <w:shd w:val="clear" w:color="auto" w:fill="E1DFDD"/>
    </w:rPr>
  </w:style>
  <w:style w:type="paragraph" w:customStyle="1" w:styleId="Memorarenotarodap">
    <w:name w:val="Memorare_nota_rodap"/>
    <w:basedOn w:val="Textodenotaderodap"/>
    <w:qFormat/>
    <w:pPr>
      <w:jc w:val="both"/>
    </w:pPr>
    <w:rPr>
      <w:rFonts w:ascii="Cambria" w:hAnsi="Cambria"/>
      <w:sz w:val="18"/>
      <w:szCs w:val="18"/>
    </w:rPr>
  </w:style>
  <w:style w:type="paragraph" w:customStyle="1" w:styleId="Memorareinterttulos2nvel">
    <w:name w:val="Memorare_intertítulos_2_nível"/>
    <w:basedOn w:val="Memorareinterttulos"/>
    <w:qFormat/>
    <w:pPr>
      <w:ind w:left="1134"/>
    </w:pPr>
    <w:rPr>
      <w:sz w:val="24"/>
    </w:rPr>
  </w:style>
  <w:style w:type="paragraph" w:customStyle="1" w:styleId="Memorarefiguralegenda">
    <w:name w:val="Memorare_figura_legenda"/>
    <w:basedOn w:val="Memorarecorpotexto"/>
    <w:link w:val="MemorarefiguralegendaChar"/>
    <w:qFormat/>
    <w:pPr>
      <w:keepNext/>
      <w:spacing w:before="240" w:line="240" w:lineRule="auto"/>
      <w:ind w:firstLine="0"/>
    </w:pPr>
    <w:rPr>
      <w:rFonts w:ascii="Corbel" w:hAnsi="Corbel"/>
      <w:sz w:val="20"/>
    </w:rPr>
  </w:style>
  <w:style w:type="character" w:customStyle="1" w:styleId="MemorarefiguralegendaChar">
    <w:name w:val="Memorare_figura_legenda Char"/>
    <w:link w:val="Memorarefiguralegenda"/>
    <w:rPr>
      <w:rFonts w:ascii="Corbel" w:hAnsi="Corbel"/>
      <w:sz w:val="20"/>
    </w:rPr>
  </w:style>
  <w:style w:type="paragraph" w:customStyle="1" w:styleId="Memorarefiguraimagememsi">
    <w:name w:val="Memorare_figura_imagem_em_si"/>
    <w:basedOn w:val="Memorarecorpotexto"/>
    <w:qFormat/>
    <w:pPr>
      <w:spacing w:before="40" w:after="40"/>
      <w:ind w:firstLine="0"/>
      <w:jc w:val="center"/>
    </w:pPr>
  </w:style>
  <w:style w:type="paragraph" w:customStyle="1" w:styleId="Memorarefigurafonte">
    <w:name w:val="Memorare_figura_fonte"/>
    <w:basedOn w:val="Memorarefiguralegenda"/>
    <w:link w:val="MemorarefigurafonteChar"/>
    <w:qFormat/>
    <w:pPr>
      <w:spacing w:before="0" w:after="240"/>
      <w:jc w:val="center"/>
    </w:pPr>
  </w:style>
  <w:style w:type="character" w:customStyle="1" w:styleId="MemorarefigurafonteChar">
    <w:name w:val="Memorare_figura_fonte Char"/>
    <w:link w:val="Memorarefigurafonte"/>
  </w:style>
  <w:style w:type="paragraph" w:customStyle="1" w:styleId="Memoraretabelalegenda">
    <w:name w:val="Memorare_tabela_legenda"/>
    <w:basedOn w:val="Memorarefiguralegenda"/>
    <w:qFormat/>
    <w:pPr>
      <w:spacing w:after="80"/>
    </w:pPr>
  </w:style>
  <w:style w:type="paragraph" w:customStyle="1" w:styleId="Memoraretabelafonte">
    <w:name w:val="Memorare_tabela_fonte"/>
    <w:basedOn w:val="Memorarefigurafonte"/>
    <w:qFormat/>
    <w:pPr>
      <w:spacing w:before="80"/>
    </w:pPr>
  </w:style>
  <w:style w:type="paragraph" w:customStyle="1" w:styleId="Memoraretabelacorpotabela">
    <w:name w:val="Memorare_tabela_corpo_tabela"/>
    <w:basedOn w:val="Memorarefiguraimagememsi"/>
    <w:qFormat/>
    <w:rPr>
      <w:sz w:val="18"/>
      <w:szCs w:val="18"/>
    </w:rPr>
  </w:style>
  <w:style w:type="paragraph" w:customStyle="1" w:styleId="Memoraredataaprovao">
    <w:name w:val="Memorare_data_aprovação"/>
    <w:basedOn w:val="Memorarereferncias"/>
    <w:qFormat/>
    <w:pPr>
      <w:jc w:val="right"/>
    </w:pPr>
  </w:style>
  <w:style w:type="paragraph" w:customStyle="1" w:styleId="MemorareDOI">
    <w:name w:val="Memorare_DOI"/>
    <w:basedOn w:val="Memorareautores"/>
    <w:qFormat/>
    <w:pPr>
      <w:spacing w:before="200"/>
      <w:jc w:val="center"/>
    </w:pPr>
    <w:rPr>
      <w:sz w:val="20"/>
    </w:rPr>
  </w:style>
  <w:style w:type="character" w:customStyle="1" w:styleId="TtuloChar1">
    <w:name w:val="Título Char1"/>
    <w:basedOn w:val="Fontepargpadro"/>
    <w:uiPriority w:val="10"/>
    <w:qFormat/>
    <w:rPr>
      <w:rFonts w:ascii="Calibri Light" w:eastAsia="DengXian Light" w:hAnsi="Calibri Light" w:cs="Times New Roman"/>
      <w:spacing w:val="-10"/>
      <w:kern w:val="28"/>
      <w:sz w:val="56"/>
      <w:szCs w:val="56"/>
    </w:rPr>
  </w:style>
  <w:style w:type="character" w:customStyle="1" w:styleId="SubttuloChar1">
    <w:name w:val="Subtítulo Char1"/>
    <w:basedOn w:val="Fontepargpadro"/>
    <w:uiPriority w:val="11"/>
    <w:rPr>
      <w:rFonts w:eastAsia="DengXian"/>
      <w:color w:val="595959"/>
      <w:spacing w:val="15"/>
      <w:sz w:val="22"/>
      <w:szCs w:val="22"/>
    </w:rPr>
  </w:style>
  <w:style w:type="character" w:customStyle="1" w:styleId="st">
    <w:name w:val="st"/>
    <w:basedOn w:val="Fontepargpadro"/>
    <w:qFormat/>
  </w:style>
  <w:style w:type="character" w:customStyle="1" w:styleId="y2iqfc">
    <w:name w:val="y2iqfc"/>
    <w:basedOn w:val="Fontepargpadro"/>
    <w:qFormat/>
  </w:style>
  <w:style w:type="paragraph" w:customStyle="1" w:styleId="Memorareeditorial">
    <w:name w:val="Memorare_editorial"/>
    <w:basedOn w:val="Memorarecorpotexto"/>
    <w:qFormat/>
    <w:pPr>
      <w:ind w:right="2835"/>
    </w:pPr>
  </w:style>
  <w:style w:type="paragraph" w:customStyle="1" w:styleId="Reviso1">
    <w:name w:val="Revisão1"/>
    <w:uiPriority w:val="99"/>
    <w:semiHidden/>
    <w:qFormat/>
    <w:rPr>
      <w:rFonts w:ascii="Calibri" w:eastAsia="Calibri" w:hAnsi="Calibri"/>
      <w:sz w:val="24"/>
      <w:szCs w:val="24"/>
      <w:lang w:eastAsia="en-US"/>
    </w:rPr>
  </w:style>
  <w:style w:type="character" w:customStyle="1" w:styleId="txtChar">
    <w:name w:val="txt Char"/>
    <w:basedOn w:val="Fontepargpadro"/>
    <w:link w:val="txt"/>
    <w:qFormat/>
    <w:locked/>
  </w:style>
  <w:style w:type="paragraph" w:customStyle="1" w:styleId="txt">
    <w:name w:val="txt"/>
    <w:basedOn w:val="Normal"/>
    <w:link w:val="txtChar"/>
    <w:qFormat/>
    <w:pPr>
      <w:spacing w:line="360" w:lineRule="auto"/>
      <w:ind w:firstLine="567"/>
      <w:jc w:val="both"/>
    </w:pPr>
  </w:style>
  <w:style w:type="character" w:customStyle="1" w:styleId="refernciaChar">
    <w:name w:val="referência Char"/>
    <w:basedOn w:val="Fontepargpadro"/>
    <w:link w:val="referncia"/>
    <w:locked/>
    <w:rPr>
      <w:rFonts w:ascii="Arial" w:eastAsia="Arial" w:hAnsi="Arial" w:cs="Arial"/>
      <w:lang w:val="pt-PT"/>
    </w:rPr>
  </w:style>
  <w:style w:type="paragraph" w:customStyle="1" w:styleId="referncia">
    <w:name w:val="referência"/>
    <w:basedOn w:val="Normal"/>
    <w:link w:val="refernciaChar"/>
    <w:qFormat/>
    <w:pPr>
      <w:widowControl w:val="0"/>
      <w:autoSpaceDE w:val="0"/>
      <w:autoSpaceDN w:val="0"/>
    </w:pPr>
    <w:rPr>
      <w:rFonts w:ascii="Arial" w:eastAsia="Arial" w:hAnsi="Arial" w:cs="Arial"/>
      <w:lang w:val="pt-PT"/>
    </w:rPr>
  </w:style>
  <w:style w:type="character" w:customStyle="1" w:styleId="MenoPendente2">
    <w:name w:val="Menção Pendente2"/>
    <w:basedOn w:val="Fontepargpadro"/>
    <w:uiPriority w:val="99"/>
    <w:unhideWhenUsed/>
    <w:rPr>
      <w:color w:val="605E5C"/>
      <w:shd w:val="clear" w:color="auto" w:fill="E1DFDD"/>
    </w:rPr>
  </w:style>
  <w:style w:type="paragraph" w:styleId="SemEspaamento">
    <w:name w:val="No Spacing"/>
    <w:uiPriority w:val="1"/>
    <w:qFormat/>
    <w:rPr>
      <w:rFonts w:ascii="Calibri" w:eastAsia="Calibri" w:hAnsi="Calibri"/>
      <w:sz w:val="22"/>
      <w:szCs w:val="22"/>
      <w:lang w:val="pt-PT" w:eastAsia="en-US"/>
    </w:rPr>
  </w:style>
  <w:style w:type="table" w:customStyle="1" w:styleId="Style19">
    <w:name w:val="_Style 19"/>
    <w:basedOn w:val="TableNormal"/>
    <w:qFormat/>
    <w:tblPr>
      <w:tblCellMar>
        <w:left w:w="108" w:type="dxa"/>
        <w:right w:w="108" w:type="dxa"/>
      </w:tblCellMar>
    </w:tblPr>
  </w:style>
  <w:style w:type="table" w:customStyle="1" w:styleId="TableNormal">
    <w:name w:val="Table Normal"/>
    <w:qFormat/>
    <w:tblPr>
      <w:tblCellMar>
        <w:top w:w="0" w:type="dxa"/>
        <w:left w:w="0" w:type="dxa"/>
        <w:bottom w:w="0" w:type="dxa"/>
        <w:right w:w="0" w:type="dxa"/>
      </w:tblCellMar>
    </w:tblPr>
  </w:style>
  <w:style w:type="table" w:customStyle="1" w:styleId="Style33">
    <w:name w:val="_Style 33"/>
    <w:basedOn w:val="TableNormal"/>
    <w:tblPr>
      <w:tblCellMar>
        <w:left w:w="108" w:type="dxa"/>
        <w:right w:w="108" w:type="dxa"/>
      </w:tblCellMar>
    </w:tblPr>
  </w:style>
  <w:style w:type="paragraph" w:styleId="Cabealho">
    <w:name w:val="header"/>
    <w:basedOn w:val="Normal"/>
    <w:link w:val="CabealhoChar"/>
    <w:rsid w:val="00C12F34"/>
    <w:pPr>
      <w:tabs>
        <w:tab w:val="center" w:pos="4252"/>
        <w:tab w:val="right" w:pos="8504"/>
      </w:tabs>
    </w:pPr>
  </w:style>
  <w:style w:type="character" w:customStyle="1" w:styleId="CabealhoChar">
    <w:name w:val="Cabeçalho Char"/>
    <w:basedOn w:val="Fontepargpadro"/>
    <w:link w:val="Cabealho"/>
    <w:rsid w:val="00C12F34"/>
    <w:rPr>
      <w:rFonts w:ascii="Calibri" w:eastAsia="Calibri" w:hAnsi="Calibri"/>
      <w:sz w:val="24"/>
      <w:szCs w:val="24"/>
      <w:lang w:eastAsia="en-US"/>
    </w:rPr>
  </w:style>
  <w:style w:type="character" w:styleId="Hyperlink">
    <w:name w:val="Hyperlink"/>
    <w:basedOn w:val="Fontepargpadro"/>
    <w:rsid w:val="00924D5C"/>
    <w:rPr>
      <w:color w:val="0000FF" w:themeColor="hyperlink"/>
      <w:u w:val="single"/>
    </w:rPr>
  </w:style>
  <w:style w:type="character" w:styleId="MenoPendente">
    <w:name w:val="Unresolved Mention"/>
    <w:basedOn w:val="Fontepargpadro"/>
    <w:uiPriority w:val="99"/>
    <w:semiHidden/>
    <w:unhideWhenUsed/>
    <w:rsid w:val="00924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historiadejuazeiro.blogspot.com/2011/05/"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orcid.org/0000-0002-4007-8545"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1532C-4204-4D7C-BA8B-B53666D1A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6834</Words>
  <Characters>36905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c:creator>
  <cp:lastModifiedBy>Valdemir Soares dos Santos Neto</cp:lastModifiedBy>
  <cp:revision>3</cp:revision>
  <cp:lastPrinted>2023-12-16T10:32:00Z</cp:lastPrinted>
  <dcterms:created xsi:type="dcterms:W3CDTF">2024-08-16T17:29:00Z</dcterms:created>
  <dcterms:modified xsi:type="dcterms:W3CDTF">2024-09-06T11:42:00Z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159CC6A3C57E4A76AA201CB64C286405_13</vt:lpwstr>
  </property>
</Properties>
</file>